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F0DC" w14:textId="77777777" w:rsidR="00147515" w:rsidRPr="00122625" w:rsidRDefault="00557100" w:rsidP="00D45AB0">
      <w:pPr>
        <w:spacing w:after="120"/>
        <w:jc w:val="center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ccess to GP online </w:t>
      </w:r>
      <w:proofErr w:type="gramStart"/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services</w:t>
      </w:r>
      <w:proofErr w:type="gramEnd"/>
    </w:p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122625" w:rsidRDefault="00BD7DAE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7441E96F" w14:textId="77777777" w:rsidR="000161C2" w:rsidRPr="00122625" w:rsidRDefault="00BD7DAE" w:rsidP="00385782">
      <w:pPr>
        <w:spacing w:line="276" w:lineRule="auto"/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1</w:t>
      </w:r>
    </w:p>
    <w:p w14:paraId="0090AA03" w14:textId="1E4412F6" w:rsidR="008652E9" w:rsidRDefault="00025DE5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I,</w:t>
      </w:r>
      <w:r w:rsidR="008652E9">
        <w:rPr>
          <w:rFonts w:ascii="Arial" w:hAnsi="Arial" w:cs="Arial"/>
          <w:sz w:val="22"/>
          <w:szCs w:val="22"/>
          <w:lang w:val="en-GB"/>
        </w:rPr>
        <w:t xml:space="preserve"> __________________________________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652E9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8652E9">
        <w:rPr>
          <w:rFonts w:ascii="Arial" w:hAnsi="Arial" w:cs="Arial"/>
          <w:sz w:val="22"/>
          <w:szCs w:val="22"/>
          <w:lang w:val="en-GB"/>
        </w:rPr>
        <w:t>DOB:_</w:t>
      </w:r>
      <w:proofErr w:type="gramEnd"/>
      <w:r w:rsidR="008652E9">
        <w:rPr>
          <w:rFonts w:ascii="Arial" w:hAnsi="Arial" w:cs="Arial"/>
          <w:sz w:val="22"/>
          <w:szCs w:val="22"/>
          <w:lang w:val="en-GB"/>
        </w:rPr>
        <w:t>___________________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give permission to my GP </w:t>
      </w:r>
      <w:r w:rsidR="008652E9">
        <w:rPr>
          <w:rFonts w:ascii="Arial" w:hAnsi="Arial" w:cs="Arial"/>
          <w:sz w:val="22"/>
          <w:szCs w:val="22"/>
          <w:lang w:val="en-GB"/>
        </w:rPr>
        <w:t>P</w:t>
      </w:r>
      <w:r w:rsidR="008C6BF6" w:rsidRPr="006B1156">
        <w:rPr>
          <w:rFonts w:ascii="Arial" w:hAnsi="Arial" w:cs="Arial"/>
          <w:sz w:val="22"/>
          <w:szCs w:val="22"/>
          <w:lang w:val="en-GB"/>
        </w:rPr>
        <w:t>ractice to give the following people</w:t>
      </w:r>
      <w:r w:rsidR="008652E9">
        <w:rPr>
          <w:rFonts w:ascii="Arial" w:hAnsi="Arial" w:cs="Arial"/>
          <w:sz w:val="22"/>
          <w:szCs w:val="22"/>
          <w:lang w:val="en-GB"/>
        </w:rPr>
        <w:t>: -</w:t>
      </w:r>
    </w:p>
    <w:p w14:paraId="34982928" w14:textId="77777777" w:rsidR="008652E9" w:rsidRDefault="008652E9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767701ED" w14:textId="6C276A0E" w:rsidR="008652E9" w:rsidRPr="008652E9" w:rsidRDefault="008652E9" w:rsidP="008652E9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8652E9">
        <w:rPr>
          <w:rFonts w:ascii="Arial" w:hAnsi="Arial" w:cs="Arial"/>
          <w:sz w:val="22"/>
          <w:szCs w:val="22"/>
          <w:lang w:val="en-GB"/>
        </w:rPr>
        <w:t xml:space="preserve">____________________________________________ </w:t>
      </w:r>
      <w:r>
        <w:rPr>
          <w:rFonts w:ascii="Arial" w:hAnsi="Arial" w:cs="Arial"/>
          <w:sz w:val="22"/>
          <w:szCs w:val="22"/>
          <w:lang w:val="en-GB"/>
        </w:rPr>
        <w:t>DOB: _________________</w:t>
      </w:r>
    </w:p>
    <w:p w14:paraId="4AFEF56E" w14:textId="77777777" w:rsidR="008652E9" w:rsidRDefault="008652E9" w:rsidP="008652E9">
      <w:pPr>
        <w:spacing w:line="276" w:lineRule="auto"/>
        <w:ind w:left="720"/>
        <w:rPr>
          <w:rFonts w:ascii="Arial" w:hAnsi="Arial" w:cs="Arial"/>
          <w:sz w:val="22"/>
          <w:szCs w:val="22"/>
          <w:lang w:val="en-GB"/>
        </w:rPr>
      </w:pPr>
    </w:p>
    <w:p w14:paraId="6338EE27" w14:textId="2110A772" w:rsidR="008652E9" w:rsidRPr="008652E9" w:rsidRDefault="008652E9" w:rsidP="008652E9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8652E9">
        <w:rPr>
          <w:rFonts w:ascii="Arial" w:hAnsi="Arial" w:cs="Arial"/>
          <w:sz w:val="22"/>
          <w:szCs w:val="22"/>
          <w:lang w:val="en-GB"/>
        </w:rPr>
        <w:t>____________________________________________</w:t>
      </w:r>
      <w:r>
        <w:rPr>
          <w:rFonts w:ascii="Arial" w:hAnsi="Arial" w:cs="Arial"/>
          <w:sz w:val="22"/>
          <w:szCs w:val="22"/>
          <w:lang w:val="en-GB"/>
        </w:rPr>
        <w:t xml:space="preserve"> DOB: _________________</w:t>
      </w:r>
    </w:p>
    <w:p w14:paraId="62ACE7C3" w14:textId="77777777" w:rsidR="008652E9" w:rsidRDefault="008652E9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1FA54761" w14:textId="7400EDBA" w:rsidR="00BD25E5" w:rsidRDefault="008652E9" w:rsidP="00122625">
      <w:pPr>
        <w:spacing w:line="276" w:lineRule="auto"/>
        <w:rPr>
          <w:rFonts w:ascii="Arial" w:hAnsi="Arial" w:cs="Arial"/>
          <w:color w:val="2F759E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</w:t>
      </w:r>
      <w:r w:rsidR="008C6BF6" w:rsidRPr="006B1156">
        <w:rPr>
          <w:rFonts w:ascii="Arial" w:hAnsi="Arial" w:cs="Arial"/>
          <w:sz w:val="22"/>
          <w:szCs w:val="22"/>
          <w:lang w:val="en-GB"/>
        </w:rPr>
        <w:t>roxy access to the online services as indicated below</w:t>
      </w:r>
      <w:r w:rsidR="00BD7DAE">
        <w:rPr>
          <w:rFonts w:ascii="Arial" w:hAnsi="Arial" w:cs="Arial"/>
          <w:sz w:val="22"/>
          <w:szCs w:val="22"/>
          <w:lang w:val="en-GB"/>
        </w:rPr>
        <w:t xml:space="preserve">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4BEC3E1C" w14:textId="77777777" w:rsidR="008652E9" w:rsidRPr="00BD7DAE" w:rsidRDefault="008652E9" w:rsidP="00122625">
      <w:pPr>
        <w:spacing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</w:p>
    <w:p w14:paraId="22B0180D" w14:textId="77777777" w:rsidR="008C6BF6" w:rsidRPr="006B115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 have read and understand the information leaflet provided by the </w:t>
      </w:r>
      <w:proofErr w:type="gramStart"/>
      <w:r>
        <w:rPr>
          <w:rFonts w:ascii="Arial" w:hAnsi="Arial" w:cs="Arial"/>
          <w:sz w:val="22"/>
          <w:szCs w:val="22"/>
          <w:lang w:val="en-GB"/>
        </w:rPr>
        <w:t>practice</w:t>
      </w:r>
      <w:proofErr w:type="gramEnd"/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3B071ACA" w14:textId="77777777" w:rsidTr="00E12742">
        <w:trPr>
          <w:trHeight w:val="675"/>
        </w:trPr>
        <w:tc>
          <w:tcPr>
            <w:tcW w:w="7655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025DE5">
        <w:trPr>
          <w:trHeight w:val="284"/>
        </w:trPr>
        <w:tc>
          <w:tcPr>
            <w:tcW w:w="8789" w:type="dxa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025DE5">
        <w:trPr>
          <w:trHeight w:val="284"/>
        </w:trPr>
        <w:tc>
          <w:tcPr>
            <w:tcW w:w="8789" w:type="dxa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025DE5">
        <w:trPr>
          <w:trHeight w:val="284"/>
        </w:trPr>
        <w:tc>
          <w:tcPr>
            <w:tcW w:w="8789" w:type="dxa"/>
          </w:tcPr>
          <w:p w14:paraId="28729224" w14:textId="7E6C4DD3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</w:t>
            </w:r>
            <w:r w:rsidR="008652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____________________________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(name of patient)</w:t>
            </w:r>
          </w:p>
        </w:tc>
        <w:tc>
          <w:tcPr>
            <w:tcW w:w="850" w:type="dxa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122625" w:rsidRDefault="008C6BF6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3B635795" w14:textId="77777777" w:rsidR="00BD25E5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3</w:t>
      </w:r>
    </w:p>
    <w:p w14:paraId="30B341F6" w14:textId="1BF29DC7" w:rsidR="00025DE5" w:rsidRDefault="008C6BF6" w:rsidP="00025DE5">
      <w:pPr>
        <w:spacing w:after="60" w:line="276" w:lineRule="auto"/>
        <w:rPr>
          <w:rFonts w:ascii="Arial" w:hAnsi="Arial" w:cs="Arial"/>
          <w:color w:val="2F759E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</w:t>
      </w:r>
      <w:proofErr w:type="gramStart"/>
      <w:r w:rsidR="00BD7DAE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="00BD7DAE">
        <w:rPr>
          <w:rFonts w:ascii="Arial" w:hAnsi="Arial" w:cs="Arial"/>
          <w:sz w:val="22"/>
          <w:szCs w:val="22"/>
          <w:lang w:val="en-GB"/>
        </w:rPr>
        <w:t xml:space="preserve">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in section </w:t>
      </w:r>
      <w:proofErr w:type="gramStart"/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2</w:t>
      </w:r>
      <w:proofErr w:type="gramEnd"/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5FBB9C29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8652E9">
        <w:rPr>
          <w:rFonts w:ascii="Arial" w:hAnsi="Arial" w:cs="Arial"/>
          <w:sz w:val="22"/>
          <w:szCs w:val="22"/>
          <w:lang w:val="en-GB"/>
        </w:rPr>
        <w:t xml:space="preserve">____________________________________ 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(name of patient). </w:t>
      </w:r>
    </w:p>
    <w:p w14:paraId="0B278E3C" w14:textId="77777777" w:rsidR="008C6BF6" w:rsidRPr="006B1156" w:rsidRDefault="008C6BF6" w:rsidP="00122625">
      <w:pPr>
        <w:spacing w:after="12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025DE5">
        <w:trPr>
          <w:trHeight w:val="284"/>
        </w:trPr>
        <w:tc>
          <w:tcPr>
            <w:tcW w:w="8789" w:type="dxa"/>
          </w:tcPr>
          <w:p w14:paraId="131A4EFC" w14:textId="1E11A92F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provided by the </w:t>
            </w:r>
            <w:r w:rsidR="008652E9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025DE5">
        <w:trPr>
          <w:trHeight w:val="284"/>
        </w:trPr>
        <w:tc>
          <w:tcPr>
            <w:tcW w:w="8789" w:type="dxa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025DE5">
        <w:trPr>
          <w:trHeight w:val="567"/>
        </w:trPr>
        <w:tc>
          <w:tcPr>
            <w:tcW w:w="8789" w:type="dxa"/>
          </w:tcPr>
          <w:p w14:paraId="1CFF17C2" w14:textId="53ACDAED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</w:t>
            </w:r>
            <w:r w:rsidR="008652E9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025DE5">
        <w:trPr>
          <w:trHeight w:val="567"/>
        </w:trPr>
        <w:tc>
          <w:tcPr>
            <w:tcW w:w="8789" w:type="dxa"/>
          </w:tcPr>
          <w:p w14:paraId="5CB75E53" w14:textId="1C724668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</w:t>
            </w:r>
            <w:r w:rsidR="008652E9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122625">
        <w:trPr>
          <w:trHeight w:val="1096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44CF03C7" w14:textId="77777777" w:rsidR="00761CB4" w:rsidRDefault="00761CB4" w:rsidP="00122625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22B19191" w14:textId="02DFED63" w:rsidR="00C20EAC" w:rsidRPr="00122625" w:rsidRDefault="002A3CF8" w:rsidP="00122625">
      <w:pPr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lastRenderedPageBreak/>
        <w:t xml:space="preserve">The </w:t>
      </w:r>
      <w:r w:rsidR="00761CB4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P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19DD11E3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20" w:type="dxa"/>
          </w:tcPr>
          <w:p w14:paraId="1781D59C" w14:textId="3D43F7A0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5103DF18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1C928D50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6703BAA0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37F8C7D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F3D8FAB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20" w:type="dxa"/>
          </w:tcPr>
          <w:p w14:paraId="48278C53" w14:textId="77BD817D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</w:tbl>
    <w:p w14:paraId="04BD8F20" w14:textId="77777777" w:rsidR="002A3CF8" w:rsidRPr="00122625" w:rsidRDefault="002A3CF8" w:rsidP="002A3CF8">
      <w:pPr>
        <w:rPr>
          <w:sz w:val="22"/>
          <w:szCs w:val="22"/>
          <w:lang w:val="en-GB"/>
        </w:rPr>
      </w:pPr>
    </w:p>
    <w:p w14:paraId="77287B04" w14:textId="218E9195" w:rsidR="00C20EAC" w:rsidRPr="00122625" w:rsidRDefault="002A3CF8" w:rsidP="00C20EAC">
      <w:pPr>
        <w:spacing w:before="120"/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The </w:t>
      </w:r>
      <w:r w:rsidR="00761CB4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R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epresentative</w:t>
      </w:r>
      <w:r w:rsidR="007B564F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s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0136D7E6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20" w:type="dxa"/>
          </w:tcPr>
          <w:p w14:paraId="0F05EE1C" w14:textId="5CA9C6C6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300554A5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20" w:type="dxa"/>
          </w:tcPr>
          <w:p w14:paraId="684376AF" w14:textId="783B7903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578CF95C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20" w:type="dxa"/>
          </w:tcPr>
          <w:p w14:paraId="220FD55A" w14:textId="1C9E5530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56472556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02702D69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</w:t>
            </w:r>
            <w:proofErr w:type="gramStart"/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151B8AD5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248ACE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20" w:type="dxa"/>
          </w:tcPr>
          <w:p w14:paraId="6C04DC14" w14:textId="4D5F46F8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C1F8358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20" w:type="dxa"/>
          </w:tcPr>
          <w:p w14:paraId="5E7540BE" w14:textId="5B326C76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5FFECF30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20" w:type="dxa"/>
          </w:tcPr>
          <w:p w14:paraId="0F6DB645" w14:textId="3877D8F0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  <w:r w:rsidR="008652E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</w:tbl>
    <w:p w14:paraId="480D652C" w14:textId="77777777" w:rsidR="00C20EAC" w:rsidRPr="00122625" w:rsidRDefault="00C20EAC" w:rsidP="000447B9">
      <w:pPr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3052F9D1" w:rsidR="00147515" w:rsidRPr="00122625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  <w:lang w:val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/>
        </w:rPr>
        <w:t xml:space="preserve">For </w:t>
      </w:r>
      <w:r w:rsidR="00761CB4">
        <w:rPr>
          <w:rFonts w:ascii="Arial" w:hAnsi="Arial" w:cs="Arial"/>
          <w:b/>
          <w:bCs/>
          <w:color w:val="2F759E"/>
          <w:sz w:val="32"/>
          <w:szCs w:val="32"/>
          <w:lang w:val="en-GB"/>
        </w:rPr>
        <w:t>P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/>
        </w:rPr>
        <w:t>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53EAEE02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The patient’s </w:t>
            </w:r>
            <w:r w:rsidR="008652E9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Level of record access </w:t>
            </w:r>
            <w:proofErr w:type="gramStart"/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enabled</w:t>
            </w:r>
            <w:proofErr w:type="gramEnd"/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EA914FF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077B52">
      <w:headerReference w:type="default" r:id="rId8"/>
      <w:footerReference w:type="default" r:id="rId9"/>
      <w:headerReference w:type="first" r:id="rId10"/>
      <w:pgSz w:w="11906" w:h="16838"/>
      <w:pgMar w:top="709" w:right="991" w:bottom="851" w:left="1134" w:header="568" w:footer="3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2C7B" w14:textId="77777777" w:rsidR="00077B52" w:rsidRDefault="00077B52">
      <w:r>
        <w:separator/>
      </w:r>
    </w:p>
  </w:endnote>
  <w:endnote w:type="continuationSeparator" w:id="0">
    <w:p w14:paraId="62EDE4F4" w14:textId="77777777" w:rsidR="00077B52" w:rsidRDefault="0007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A586" w14:textId="1E78304F" w:rsidR="00E34280" w:rsidRPr="00E34280" w:rsidRDefault="00E34280" w:rsidP="00E3428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D45AB0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D45AB0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CB31" w14:textId="77777777" w:rsidR="00077B52" w:rsidRDefault="00077B52">
      <w:r>
        <w:separator/>
      </w:r>
    </w:p>
  </w:footnote>
  <w:footnote w:type="continuationSeparator" w:id="0">
    <w:p w14:paraId="315FAAFA" w14:textId="77777777" w:rsidR="00077B52" w:rsidRDefault="0007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FC15" w14:textId="5491D2CD" w:rsidR="00761CB4" w:rsidRDefault="003A02BB" w:rsidP="00761CB4">
    <w:pPr>
      <w:ind w:right="-755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3B8B6338" wp14:editId="036CE623">
          <wp:simplePos x="0" y="0"/>
          <wp:positionH relativeFrom="page">
            <wp:align>center</wp:align>
          </wp:positionH>
          <wp:positionV relativeFrom="paragraph">
            <wp:posOffset>-189230</wp:posOffset>
          </wp:positionV>
          <wp:extent cx="2343785" cy="1070610"/>
          <wp:effectExtent l="0" t="0" r="0" b="0"/>
          <wp:wrapTight wrapText="bothSides">
            <wp:wrapPolygon edited="0">
              <wp:start x="0" y="0"/>
              <wp:lineTo x="0" y="21139"/>
              <wp:lineTo x="21419" y="21139"/>
              <wp:lineTo x="21419" y="0"/>
              <wp:lineTo x="0" y="0"/>
            </wp:wrapPolygon>
          </wp:wrapTight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0" t="20509" r="7032" b="20205"/>
                  <a:stretch/>
                </pic:blipFill>
                <pic:spPr bwMode="auto">
                  <a:xfrm>
                    <a:off x="0" y="0"/>
                    <a:ext cx="2343785" cy="1070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CB4">
      <w:rPr>
        <w:rFonts w:ascii="Arial" w:hAnsi="Arial" w:cs="Arial"/>
      </w:rPr>
      <w:t>Drs Koh &amp; Trory</w:t>
    </w:r>
    <w:r w:rsidR="00761CB4" w:rsidRPr="007422C6">
      <w:rPr>
        <w:rFonts w:ascii="Arial" w:hAnsi="Arial" w:cs="Arial"/>
      </w:rPr>
      <w:t xml:space="preserve"> </w:t>
    </w:r>
    <w:r w:rsidR="00761CB4">
      <w:rPr>
        <w:rFonts w:ascii="Arial" w:hAnsi="Arial" w:cs="Arial"/>
      </w:rPr>
      <w:tab/>
    </w:r>
    <w:r w:rsidR="00761CB4">
      <w:rPr>
        <w:rFonts w:ascii="Arial" w:hAnsi="Arial" w:cs="Arial"/>
      </w:rPr>
      <w:tab/>
    </w:r>
    <w:r w:rsidR="00761CB4">
      <w:rPr>
        <w:rFonts w:ascii="Arial" w:hAnsi="Arial" w:cs="Arial"/>
      </w:rPr>
      <w:tab/>
    </w:r>
    <w:r w:rsidR="00761CB4">
      <w:rPr>
        <w:rFonts w:ascii="Arial" w:hAnsi="Arial" w:cs="Arial"/>
      </w:rPr>
      <w:tab/>
    </w:r>
    <w:r w:rsidR="00761CB4">
      <w:rPr>
        <w:rFonts w:ascii="Arial" w:hAnsi="Arial" w:cs="Arial"/>
      </w:rPr>
      <w:tab/>
    </w:r>
  </w:p>
  <w:p w14:paraId="087287BA" w14:textId="2DFB5C6B" w:rsidR="00761CB4" w:rsidRDefault="00761CB4" w:rsidP="00761CB4">
    <w:pPr>
      <w:ind w:right="-755"/>
      <w:rPr>
        <w:rFonts w:ascii="Arial" w:hAnsi="Arial" w:cs="Arial"/>
      </w:rPr>
    </w:pPr>
    <w:r>
      <w:rPr>
        <w:rFonts w:ascii="Arial" w:hAnsi="Arial" w:cs="Arial"/>
      </w:rPr>
      <w:t>The Health Centre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2CCD92BC" w14:textId="0E686373" w:rsidR="00761CB4" w:rsidRDefault="00761CB4" w:rsidP="00761CB4">
    <w:pPr>
      <w:ind w:right="-755"/>
      <w:rPr>
        <w:rFonts w:ascii="Arial" w:hAnsi="Arial" w:cs="Arial"/>
      </w:rPr>
    </w:pPr>
    <w:r>
      <w:rPr>
        <w:rFonts w:ascii="Arial" w:hAnsi="Arial" w:cs="Arial"/>
      </w:rPr>
      <w:t>Victoria Road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sym w:font="Wingdings" w:char="F028"/>
    </w:r>
    <w:r>
      <w:rPr>
        <w:rFonts w:ascii="Arial" w:hAnsi="Arial" w:cs="Arial"/>
      </w:rPr>
      <w:t>01429 273191</w:t>
    </w:r>
  </w:p>
  <w:p w14:paraId="6582F78F" w14:textId="5556980A" w:rsidR="00761CB4" w:rsidRDefault="00761CB4" w:rsidP="00761CB4">
    <w:pPr>
      <w:rPr>
        <w:rFonts w:ascii="Arial" w:hAnsi="Arial" w:cs="Arial"/>
      </w:rPr>
    </w:pPr>
    <w:r>
      <w:rPr>
        <w:rFonts w:ascii="Arial" w:hAnsi="Arial" w:cs="Arial"/>
      </w:rPr>
      <w:t>Hartlepool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sym w:font="Wingdings" w:char="F028"/>
    </w:r>
    <w:r>
      <w:rPr>
        <w:rFonts w:ascii="Arial" w:hAnsi="Arial" w:cs="Arial"/>
      </w:rPr>
      <w:t>01429 278179</w:t>
    </w:r>
  </w:p>
  <w:p w14:paraId="6C600ACE" w14:textId="24F4BBB9" w:rsidR="00761CB4" w:rsidRDefault="00761CB4" w:rsidP="00761CB4">
    <w:pPr>
      <w:ind w:right="-755"/>
      <w:rPr>
        <w:rFonts w:ascii="Arial" w:hAnsi="Arial" w:cs="Arial"/>
      </w:rPr>
    </w:pPr>
    <w:r>
      <w:rPr>
        <w:rFonts w:ascii="Arial" w:hAnsi="Arial" w:cs="Arial"/>
      </w:rPr>
      <w:t>TS26 8DF</w:t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hyperlink r:id="rId2" w:history="1">
      <w:r w:rsidRPr="003A02BB">
        <w:rPr>
          <w:rStyle w:val="Hyperlink"/>
          <w:rFonts w:asciiTheme="minorHAnsi" w:hAnsiTheme="minorHAnsi" w:cstheme="minorHAnsi"/>
        </w:rPr>
        <w:t>www.drskohandtrory.co.uk</w:t>
      </w:r>
    </w:hyperlink>
    <w:r>
      <w:rPr>
        <w:rFonts w:ascii="Arial" w:hAnsi="Arial" w:cs="Arial"/>
      </w:rPr>
      <w:t xml:space="preserve"> </w:t>
    </w:r>
  </w:p>
  <w:p w14:paraId="1790EB7F" w14:textId="77777777" w:rsidR="00E34280" w:rsidRDefault="00E34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35ED" w14:textId="28EFF462" w:rsidR="007B564F" w:rsidRPr="00E34280" w:rsidRDefault="00E34280" w:rsidP="00E34280">
    <w:pPr>
      <w:pStyle w:val="Header"/>
      <w:jc w:val="right"/>
      <w:rPr>
        <w:rFonts w:ascii="Arial" w:hAnsi="Arial" w:cs="Arial"/>
        <w:sz w:val="20"/>
        <w:szCs w:val="20"/>
      </w:rPr>
    </w:pPr>
    <w:r w:rsidRPr="00E34280">
      <w:rPr>
        <w:rFonts w:ascii="Arial" w:hAnsi="Arial" w:cs="Arial"/>
        <w:sz w:val="20"/>
        <w:szCs w:val="20"/>
      </w:rPr>
      <w:t xml:space="preserve">Updated: </w:t>
    </w:r>
    <w:r w:rsidRPr="00E34280">
      <w:rPr>
        <w:rFonts w:ascii="Arial" w:hAnsi="Arial" w:cs="Arial"/>
        <w:sz w:val="20"/>
        <w:szCs w:val="20"/>
        <w:lang w:val="en-GB"/>
      </w:rPr>
      <w:t>04 May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A596E"/>
    <w:multiLevelType w:val="hybridMultilevel"/>
    <w:tmpl w:val="902A0F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6121843">
    <w:abstractNumId w:val="2"/>
  </w:num>
  <w:num w:numId="2" w16cid:durableId="1583175506">
    <w:abstractNumId w:val="0"/>
  </w:num>
  <w:num w:numId="3" w16cid:durableId="560097768">
    <w:abstractNumId w:val="0"/>
    <w:lvlOverride w:ilvl="0">
      <w:startOverride w:val="1"/>
    </w:lvlOverride>
  </w:num>
  <w:num w:numId="4" w16cid:durableId="806434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77B52"/>
    <w:rsid w:val="000E7594"/>
    <w:rsid w:val="000F49F5"/>
    <w:rsid w:val="00122625"/>
    <w:rsid w:val="00130F5D"/>
    <w:rsid w:val="00135F3B"/>
    <w:rsid w:val="00147515"/>
    <w:rsid w:val="0018466E"/>
    <w:rsid w:val="001B7518"/>
    <w:rsid w:val="00236217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2BB"/>
    <w:rsid w:val="003A0EAA"/>
    <w:rsid w:val="003B232A"/>
    <w:rsid w:val="003D3F3C"/>
    <w:rsid w:val="00425ACE"/>
    <w:rsid w:val="00435270"/>
    <w:rsid w:val="00445312"/>
    <w:rsid w:val="0045197B"/>
    <w:rsid w:val="00473841"/>
    <w:rsid w:val="004C78F7"/>
    <w:rsid w:val="00557100"/>
    <w:rsid w:val="005651CF"/>
    <w:rsid w:val="00581712"/>
    <w:rsid w:val="005A4404"/>
    <w:rsid w:val="005B296B"/>
    <w:rsid w:val="005E3D7E"/>
    <w:rsid w:val="00616E43"/>
    <w:rsid w:val="0062287C"/>
    <w:rsid w:val="00666E5B"/>
    <w:rsid w:val="00691977"/>
    <w:rsid w:val="006B1156"/>
    <w:rsid w:val="006C4674"/>
    <w:rsid w:val="006F089E"/>
    <w:rsid w:val="006F52D0"/>
    <w:rsid w:val="00706447"/>
    <w:rsid w:val="00761CB4"/>
    <w:rsid w:val="00781792"/>
    <w:rsid w:val="007864A8"/>
    <w:rsid w:val="00790F0C"/>
    <w:rsid w:val="007B564F"/>
    <w:rsid w:val="007E239E"/>
    <w:rsid w:val="007F44B6"/>
    <w:rsid w:val="0084219F"/>
    <w:rsid w:val="008652E9"/>
    <w:rsid w:val="00876BAB"/>
    <w:rsid w:val="00892496"/>
    <w:rsid w:val="008A0300"/>
    <w:rsid w:val="008C5E68"/>
    <w:rsid w:val="008C6BF6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7EE0"/>
    <w:rsid w:val="00D20A09"/>
    <w:rsid w:val="00D24AF4"/>
    <w:rsid w:val="00D45AB0"/>
    <w:rsid w:val="00DB62BE"/>
    <w:rsid w:val="00DF6B7E"/>
    <w:rsid w:val="00E12742"/>
    <w:rsid w:val="00E34280"/>
    <w:rsid w:val="00E37759"/>
    <w:rsid w:val="00E64B54"/>
    <w:rsid w:val="00E67B23"/>
    <w:rsid w:val="00F54BA9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885DD164-5DCF-4917-B52E-9D850F4F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228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skohandtrory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C321-A956-4978-ADAA-C6A1AF1C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Katy Morson</cp:lastModifiedBy>
  <cp:revision>5</cp:revision>
  <cp:lastPrinted>2015-11-25T09:20:00Z</cp:lastPrinted>
  <dcterms:created xsi:type="dcterms:W3CDTF">2021-10-27T11:22:00Z</dcterms:created>
  <dcterms:modified xsi:type="dcterms:W3CDTF">2024-02-07T14:13:00Z</dcterms:modified>
</cp:coreProperties>
</file>