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1965" w14:textId="77777777" w:rsidR="00B1713F" w:rsidRDefault="00775F20" w:rsidP="00B1713F">
      <w:pPr>
        <w:jc w:val="center"/>
        <w:rPr>
          <w:rFonts w:eastAsia="Times New Roman"/>
          <w:b/>
        </w:rPr>
      </w:pPr>
      <w:r>
        <w:rPr>
          <w:rFonts w:eastAsia="Times New Roman" w:cs="Arial"/>
          <w:iCs/>
          <w:sz w:val="40"/>
          <w:szCs w:val="40"/>
        </w:rPr>
        <w:t>DRS KOH &amp; TRORY</w:t>
      </w:r>
    </w:p>
    <w:p w14:paraId="5C8210C8" w14:textId="77777777" w:rsidR="00B1713F" w:rsidRDefault="00B1713F" w:rsidP="00B1713F">
      <w:pPr>
        <w:jc w:val="center"/>
        <w:rPr>
          <w:rFonts w:eastAsia="Times New Roman"/>
          <w:b/>
          <w:sz w:val="32"/>
          <w:szCs w:val="32"/>
        </w:rPr>
      </w:pPr>
      <w:r>
        <w:rPr>
          <w:rFonts w:eastAsia="Times New Roman"/>
          <w:b/>
          <w:sz w:val="32"/>
          <w:szCs w:val="32"/>
        </w:rPr>
        <w:t>FAIR PROCESS PROTOCOL</w:t>
      </w:r>
    </w:p>
    <w:p w14:paraId="04CAA160" w14:textId="77777777" w:rsidR="00B1713F" w:rsidRDefault="00B1713F" w:rsidP="00B1713F">
      <w:pPr>
        <w:keepNext/>
        <w:rPr>
          <w:rFonts w:eastAsia="Times"/>
          <w:sz w:val="32"/>
          <w:szCs w:val="32"/>
        </w:rPr>
      </w:pPr>
    </w:p>
    <w:p w14:paraId="6C9D95BF" w14:textId="77777777" w:rsidR="00B1713F" w:rsidRDefault="00B1713F" w:rsidP="00B1713F">
      <w:pPr>
        <w:keepNext/>
        <w:rPr>
          <w:rFonts w:eastAsia="Calibri"/>
          <w:sz w:val="22"/>
          <w:szCs w:val="22"/>
        </w:rPr>
      </w:pPr>
      <w:r>
        <w:rPr>
          <w:rFonts w:eastAsia="Times"/>
          <w:sz w:val="32"/>
          <w:szCs w:val="32"/>
        </w:rPr>
        <w:t>Document Control</w:t>
      </w:r>
    </w:p>
    <w:p w14:paraId="7486B13A" w14:textId="77777777" w:rsidR="00B1713F" w:rsidRDefault="00B1713F" w:rsidP="00B1713F">
      <w:pPr>
        <w:rPr>
          <w:rFonts w:eastAsia="Times New Roman"/>
        </w:rPr>
      </w:pPr>
    </w:p>
    <w:p w14:paraId="6E49ED30" w14:textId="77777777" w:rsidR="00B1713F" w:rsidRDefault="00B1713F" w:rsidP="00B1713F">
      <w:pPr>
        <w:keepNext/>
        <w:rPr>
          <w:rFonts w:eastAsia="Times New Roman" w:cs="Arial"/>
          <w:b/>
          <w:bCs/>
          <w:i/>
          <w:iCs/>
        </w:rPr>
      </w:pPr>
      <w:r>
        <w:rPr>
          <w:rFonts w:eastAsia="Times New Roman" w:cs="Arial"/>
          <w:b/>
          <w:bCs/>
          <w:i/>
          <w:iCs/>
        </w:rPr>
        <w:t>A.</w:t>
      </w:r>
      <w:r>
        <w:rPr>
          <w:rFonts w:eastAsia="Times New Roman" w:cs="Arial"/>
          <w:b/>
          <w:bCs/>
          <w:i/>
          <w:iCs/>
        </w:rPr>
        <w:tab/>
        <w:t>Confidentiality Notice</w:t>
      </w:r>
    </w:p>
    <w:p w14:paraId="251D32AA" w14:textId="77777777" w:rsidR="00B1713F" w:rsidRDefault="00B1713F" w:rsidP="00B1713F">
      <w:pPr>
        <w:jc w:val="both"/>
        <w:rPr>
          <w:rFonts w:eastAsia="Times New Roman"/>
        </w:rPr>
      </w:pPr>
      <w:r>
        <w:rPr>
          <w:rFonts w:eastAsia="Times New Roman"/>
        </w:rPr>
        <w:t>This document and the information contained therein i</w:t>
      </w:r>
      <w:r w:rsidR="00775F20">
        <w:rPr>
          <w:rFonts w:eastAsia="Times New Roman"/>
        </w:rPr>
        <w:t>s the property of Drs Koh &amp; Trory</w:t>
      </w:r>
      <w:r>
        <w:rPr>
          <w:rFonts w:eastAsia="Times New Roman"/>
        </w:rPr>
        <w:t>.</w:t>
      </w:r>
    </w:p>
    <w:p w14:paraId="6C2D70B5" w14:textId="77777777" w:rsidR="00B1713F" w:rsidRDefault="00B1713F" w:rsidP="00B1713F">
      <w:pPr>
        <w:jc w:val="both"/>
        <w:rPr>
          <w:rFonts w:eastAsia="Times New Roman"/>
        </w:rPr>
      </w:pPr>
    </w:p>
    <w:p w14:paraId="2649BE80" w14:textId="77777777" w:rsidR="00B1713F" w:rsidRDefault="00B1713F" w:rsidP="00B1713F">
      <w:pPr>
        <w:jc w:val="both"/>
        <w:rPr>
          <w:rFonts w:eastAsia="Times New Roman"/>
        </w:rPr>
      </w:pPr>
      <w:r>
        <w:rPr>
          <w:rFonts w:eastAsia="Times New Roman"/>
        </w:rPr>
        <w:t>This document contains information that is privileged, confidential or otherwise protected from disclosure. It must not be used by, or its contents reproduced or otherwise copied or disclosed without the prior consen</w:t>
      </w:r>
      <w:r w:rsidR="00775F20">
        <w:rPr>
          <w:rFonts w:eastAsia="Times New Roman"/>
        </w:rPr>
        <w:t>t in writing from Drs Koh &amp; Trory</w:t>
      </w:r>
      <w:r>
        <w:rPr>
          <w:rFonts w:eastAsia="Times New Roman"/>
        </w:rPr>
        <w:t>.</w:t>
      </w:r>
    </w:p>
    <w:p w14:paraId="761DF9F5" w14:textId="77777777" w:rsidR="00B1713F" w:rsidRDefault="00B1713F" w:rsidP="00B1713F">
      <w:pPr>
        <w:jc w:val="both"/>
        <w:rPr>
          <w:rFonts w:eastAsia="Times New Roman"/>
        </w:rPr>
      </w:pPr>
    </w:p>
    <w:p w14:paraId="770B1473" w14:textId="77777777" w:rsidR="00B1713F" w:rsidRDefault="00B1713F" w:rsidP="00B1713F">
      <w:pPr>
        <w:keepNext/>
        <w:rPr>
          <w:rFonts w:eastAsia="Times New Roman" w:cs="Arial"/>
          <w:b/>
          <w:bCs/>
          <w:i/>
          <w:iCs/>
        </w:rPr>
      </w:pPr>
      <w:r>
        <w:rPr>
          <w:rFonts w:eastAsia="Times New Roman" w:cs="Arial"/>
          <w:b/>
          <w:bCs/>
          <w:i/>
          <w:iCs/>
        </w:rPr>
        <w:t>B.</w:t>
      </w:r>
      <w:r>
        <w:rPr>
          <w:rFonts w:eastAsia="Times New Roman" w:cs="Arial"/>
          <w:b/>
          <w:bCs/>
          <w:i/>
          <w:iCs/>
        </w:rPr>
        <w:tab/>
        <w:t>Document Details</w:t>
      </w:r>
    </w:p>
    <w:p w14:paraId="7F1C8812" w14:textId="77777777" w:rsidR="00B1713F" w:rsidRDefault="00B1713F" w:rsidP="00B1713F">
      <w:pPr>
        <w:rPr>
          <w:rFonts w:eastAsia="Times New Roman"/>
          <w:b/>
        </w:rPr>
      </w:pPr>
    </w:p>
    <w:tbl>
      <w:tblPr>
        <w:tblW w:w="9588" w:type="dxa"/>
        <w:tblCellMar>
          <w:left w:w="10" w:type="dxa"/>
          <w:right w:w="10" w:type="dxa"/>
        </w:tblCellMar>
        <w:tblLook w:val="04A0" w:firstRow="1" w:lastRow="0" w:firstColumn="1" w:lastColumn="0" w:noHBand="0" w:noVBand="1"/>
      </w:tblPr>
      <w:tblGrid>
        <w:gridCol w:w="3531"/>
        <w:gridCol w:w="6057"/>
      </w:tblGrid>
      <w:tr w:rsidR="00B1713F" w14:paraId="2813F32A" w14:textId="77777777" w:rsidTr="00B1713F">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049D03F8" w14:textId="77777777" w:rsidR="00B1713F" w:rsidRDefault="00B1713F">
            <w:pPr>
              <w:suppressAutoHyphens/>
              <w:autoSpaceDN w:val="0"/>
              <w:rPr>
                <w:sz w:val="22"/>
                <w:szCs w:val="22"/>
              </w:rPr>
            </w:pPr>
            <w:r>
              <w:rPr>
                <w:rFonts w:eastAsia="Times New Roman"/>
                <w:b/>
              </w:rPr>
              <w:t>Classification:</w:t>
            </w:r>
          </w:p>
        </w:tc>
        <w:tc>
          <w:tcPr>
            <w:tcW w:w="605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16ADE417" w14:textId="77777777" w:rsidR="00B1713F" w:rsidRDefault="00B1713F">
            <w:pPr>
              <w:suppressAutoHyphens/>
              <w:autoSpaceDN w:val="0"/>
              <w:rPr>
                <w:sz w:val="22"/>
                <w:szCs w:val="22"/>
              </w:rPr>
            </w:pPr>
            <w:r>
              <w:rPr>
                <w:rFonts w:eastAsia="Times New Roman"/>
                <w:caps/>
              </w:rPr>
              <w:t>PROTOCOL</w:t>
            </w:r>
          </w:p>
        </w:tc>
      </w:tr>
      <w:tr w:rsidR="00B1713F" w14:paraId="7AC6A2B6" w14:textId="77777777" w:rsidTr="00B1713F">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20645D90" w14:textId="77777777" w:rsidR="00B1713F" w:rsidRDefault="00B1713F">
            <w:pPr>
              <w:suppressAutoHyphens/>
              <w:autoSpaceDN w:val="0"/>
              <w:rPr>
                <w:sz w:val="22"/>
                <w:szCs w:val="22"/>
              </w:rPr>
            </w:pPr>
            <w:r>
              <w:rPr>
                <w:rFonts w:eastAsia="Times New Roman"/>
                <w:b/>
              </w:rPr>
              <w:t>Author and Role:</w:t>
            </w:r>
          </w:p>
        </w:tc>
        <w:tc>
          <w:tcPr>
            <w:tcW w:w="605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456625D8" w14:textId="77777777" w:rsidR="00B1713F" w:rsidRDefault="00775F20">
            <w:pPr>
              <w:suppressAutoHyphens/>
              <w:autoSpaceDN w:val="0"/>
              <w:rPr>
                <w:sz w:val="22"/>
                <w:szCs w:val="22"/>
              </w:rPr>
            </w:pPr>
            <w:r>
              <w:rPr>
                <w:rFonts w:eastAsia="Times New Roman"/>
                <w:caps/>
              </w:rPr>
              <w:t>DR GRAHAM HOWARD TRORY</w:t>
            </w:r>
          </w:p>
        </w:tc>
      </w:tr>
      <w:tr w:rsidR="00B1713F" w14:paraId="0E3B700B" w14:textId="77777777" w:rsidTr="00B1713F">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315D18C1" w14:textId="77777777" w:rsidR="00B1713F" w:rsidRDefault="00B1713F">
            <w:pPr>
              <w:suppressAutoHyphens/>
              <w:autoSpaceDN w:val="0"/>
              <w:rPr>
                <w:sz w:val="22"/>
                <w:szCs w:val="22"/>
              </w:rPr>
            </w:pPr>
            <w:r>
              <w:rPr>
                <w:rFonts w:eastAsia="Times New Roman"/>
                <w:b/>
              </w:rPr>
              <w:t>Organisation:</w:t>
            </w:r>
          </w:p>
        </w:tc>
        <w:tc>
          <w:tcPr>
            <w:tcW w:w="605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5B8B68AC" w14:textId="77777777" w:rsidR="00B1713F" w:rsidRDefault="00775F20">
            <w:pPr>
              <w:suppressAutoHyphens/>
              <w:autoSpaceDN w:val="0"/>
              <w:rPr>
                <w:sz w:val="22"/>
                <w:szCs w:val="22"/>
              </w:rPr>
            </w:pPr>
            <w:r>
              <w:rPr>
                <w:rFonts w:eastAsia="Times New Roman"/>
                <w:caps/>
              </w:rPr>
              <w:t>Drs KOH &amp; TRORY</w:t>
            </w:r>
          </w:p>
        </w:tc>
      </w:tr>
      <w:tr w:rsidR="00B1713F" w14:paraId="3AF4621B" w14:textId="77777777" w:rsidTr="00B1713F">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19461C82" w14:textId="77777777" w:rsidR="00B1713F" w:rsidRDefault="00B1713F">
            <w:pPr>
              <w:suppressAutoHyphens/>
              <w:autoSpaceDN w:val="0"/>
              <w:rPr>
                <w:sz w:val="22"/>
                <w:szCs w:val="22"/>
              </w:rPr>
            </w:pPr>
            <w:r>
              <w:rPr>
                <w:rFonts w:eastAsia="Times New Roman"/>
                <w:b/>
              </w:rPr>
              <w:t>Current Version Number:</w:t>
            </w:r>
          </w:p>
        </w:tc>
        <w:tc>
          <w:tcPr>
            <w:tcW w:w="605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31C057C8" w14:textId="77777777" w:rsidR="00B1713F" w:rsidRDefault="00B1713F">
            <w:pPr>
              <w:suppressAutoHyphens/>
              <w:autoSpaceDN w:val="0"/>
              <w:rPr>
                <w:sz w:val="22"/>
                <w:szCs w:val="22"/>
              </w:rPr>
            </w:pPr>
            <w:r>
              <w:rPr>
                <w:rFonts w:eastAsia="Times New Roman"/>
                <w:caps/>
              </w:rPr>
              <w:t>1.0</w:t>
            </w:r>
          </w:p>
        </w:tc>
      </w:tr>
      <w:tr w:rsidR="00B1713F" w14:paraId="30DBF843" w14:textId="77777777" w:rsidTr="00B1713F">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4C648677" w14:textId="77777777" w:rsidR="00B1713F" w:rsidRDefault="00B1713F">
            <w:pPr>
              <w:suppressAutoHyphens/>
              <w:autoSpaceDN w:val="0"/>
              <w:rPr>
                <w:sz w:val="22"/>
                <w:szCs w:val="22"/>
              </w:rPr>
            </w:pPr>
            <w:r>
              <w:rPr>
                <w:rFonts w:eastAsia="Times New Roman"/>
                <w:b/>
              </w:rPr>
              <w:t>Current Document Approved By:</w:t>
            </w:r>
          </w:p>
        </w:tc>
        <w:tc>
          <w:tcPr>
            <w:tcW w:w="605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47876935" w14:textId="77777777" w:rsidR="00B1713F" w:rsidRDefault="00775F20">
            <w:pPr>
              <w:suppressAutoHyphens/>
              <w:autoSpaceDN w:val="0"/>
              <w:rPr>
                <w:sz w:val="22"/>
                <w:szCs w:val="22"/>
              </w:rPr>
            </w:pPr>
            <w:r>
              <w:rPr>
                <w:rFonts w:eastAsia="Times New Roman"/>
                <w:caps/>
              </w:rPr>
              <w:t>dr GRAHAM HOWARD TRORY</w:t>
            </w:r>
          </w:p>
        </w:tc>
      </w:tr>
      <w:tr w:rsidR="00B1713F" w14:paraId="0951D22D" w14:textId="77777777" w:rsidTr="00B1713F">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01CFEC4C" w14:textId="77777777" w:rsidR="00B1713F" w:rsidRDefault="00B1713F">
            <w:pPr>
              <w:suppressAutoHyphens/>
              <w:autoSpaceDN w:val="0"/>
              <w:rPr>
                <w:sz w:val="22"/>
                <w:szCs w:val="22"/>
              </w:rPr>
            </w:pPr>
            <w:r>
              <w:rPr>
                <w:rFonts w:eastAsia="Times New Roman"/>
                <w:b/>
              </w:rPr>
              <w:t>Date Approved:</w:t>
            </w:r>
          </w:p>
        </w:tc>
        <w:tc>
          <w:tcPr>
            <w:tcW w:w="605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20A8DDCD" w14:textId="77777777" w:rsidR="00B1713F" w:rsidRDefault="00775F20">
            <w:pPr>
              <w:suppressAutoHyphens/>
              <w:autoSpaceDN w:val="0"/>
              <w:rPr>
                <w:sz w:val="22"/>
                <w:szCs w:val="22"/>
              </w:rPr>
            </w:pPr>
            <w:r>
              <w:rPr>
                <w:rFonts w:eastAsia="Times New Roman"/>
              </w:rPr>
              <w:t>May 2018</w:t>
            </w:r>
          </w:p>
        </w:tc>
      </w:tr>
    </w:tbl>
    <w:p w14:paraId="22F8C484" w14:textId="77777777" w:rsidR="00B1713F" w:rsidRDefault="00B1713F" w:rsidP="00B1713F">
      <w:pPr>
        <w:keepNext/>
        <w:rPr>
          <w:rFonts w:ascii="Calibri" w:eastAsia="Times New Roman" w:hAnsi="Calibri" w:cs="Arial"/>
          <w:b/>
          <w:bCs/>
          <w:i/>
          <w:iCs/>
        </w:rPr>
      </w:pPr>
    </w:p>
    <w:p w14:paraId="3C97D053" w14:textId="77777777" w:rsidR="00B1713F" w:rsidRDefault="00B1713F" w:rsidP="00B1713F">
      <w:pPr>
        <w:keepNext/>
        <w:rPr>
          <w:rFonts w:eastAsia="Calibri"/>
          <w:sz w:val="22"/>
          <w:szCs w:val="22"/>
        </w:rPr>
      </w:pPr>
      <w:r>
        <w:rPr>
          <w:rFonts w:eastAsia="Times New Roman" w:cs="Arial"/>
          <w:b/>
          <w:bCs/>
          <w:i/>
          <w:iCs/>
        </w:rPr>
        <w:t>C.</w:t>
      </w:r>
      <w:r>
        <w:rPr>
          <w:rFonts w:eastAsia="Times New Roman" w:cs="Arial"/>
          <w:b/>
          <w:bCs/>
          <w:i/>
          <w:iCs/>
        </w:rPr>
        <w:tab/>
        <w:t>Document Revision and Approval History</w:t>
      </w:r>
    </w:p>
    <w:p w14:paraId="271FC7DC" w14:textId="77777777" w:rsidR="00B1713F" w:rsidRDefault="00B1713F" w:rsidP="00B1713F">
      <w:pPr>
        <w:rPr>
          <w:rFonts w:eastAsia="Times New Roman"/>
        </w:rPr>
      </w:pPr>
    </w:p>
    <w:tbl>
      <w:tblPr>
        <w:tblW w:w="9588" w:type="dxa"/>
        <w:tblCellMar>
          <w:left w:w="10" w:type="dxa"/>
          <w:right w:w="10" w:type="dxa"/>
        </w:tblCellMar>
        <w:tblLook w:val="04A0" w:firstRow="1" w:lastRow="0" w:firstColumn="1" w:lastColumn="0" w:noHBand="0" w:noVBand="1"/>
      </w:tblPr>
      <w:tblGrid>
        <w:gridCol w:w="1081"/>
        <w:gridCol w:w="1187"/>
        <w:gridCol w:w="2160"/>
        <w:gridCol w:w="2400"/>
        <w:gridCol w:w="2760"/>
      </w:tblGrid>
      <w:tr w:rsidR="00B1713F" w14:paraId="0AF5C054" w14:textId="77777777" w:rsidTr="00B1713F">
        <w:tc>
          <w:tcPr>
            <w:tcW w:w="108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0943163F" w14:textId="77777777" w:rsidR="00B1713F" w:rsidRDefault="00B1713F">
            <w:pPr>
              <w:suppressAutoHyphens/>
              <w:autoSpaceDN w:val="0"/>
              <w:jc w:val="center"/>
              <w:rPr>
                <w:sz w:val="22"/>
                <w:szCs w:val="22"/>
              </w:rPr>
            </w:pPr>
            <w:r>
              <w:rPr>
                <w:rFonts w:eastAsia="Times New Roman"/>
                <w:b/>
              </w:rPr>
              <w:t>Version</w:t>
            </w:r>
          </w:p>
        </w:tc>
        <w:tc>
          <w:tcPr>
            <w:tcW w:w="1187"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6DB921C3" w14:textId="77777777" w:rsidR="00B1713F" w:rsidRDefault="00B1713F">
            <w:pPr>
              <w:suppressAutoHyphens/>
              <w:autoSpaceDN w:val="0"/>
              <w:jc w:val="center"/>
              <w:rPr>
                <w:sz w:val="22"/>
                <w:szCs w:val="22"/>
              </w:rPr>
            </w:pPr>
            <w:r>
              <w:rPr>
                <w:rFonts w:eastAsia="Times New Roman"/>
                <w:b/>
              </w:rPr>
              <w:t>Date</w:t>
            </w:r>
          </w:p>
        </w:tc>
        <w:tc>
          <w:tcPr>
            <w:tcW w:w="2160"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72511C7D" w14:textId="77777777" w:rsidR="00B1713F" w:rsidRDefault="00B1713F">
            <w:pPr>
              <w:suppressAutoHyphens/>
              <w:autoSpaceDN w:val="0"/>
              <w:jc w:val="center"/>
              <w:rPr>
                <w:sz w:val="22"/>
                <w:szCs w:val="22"/>
              </w:rPr>
            </w:pPr>
            <w:r>
              <w:rPr>
                <w:rFonts w:eastAsia="Times New Roman"/>
                <w:b/>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2CBEE1EB" w14:textId="77777777" w:rsidR="00B1713F" w:rsidRDefault="00B1713F">
            <w:pPr>
              <w:suppressAutoHyphens/>
              <w:autoSpaceDN w:val="0"/>
              <w:jc w:val="center"/>
              <w:rPr>
                <w:sz w:val="22"/>
                <w:szCs w:val="22"/>
              </w:rPr>
            </w:pPr>
            <w:r>
              <w:rPr>
                <w:rFonts w:eastAsia="Times New Roman"/>
                <w:b/>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hideMark/>
          </w:tcPr>
          <w:p w14:paraId="31EDCD9D" w14:textId="77777777" w:rsidR="00B1713F" w:rsidRDefault="00B1713F">
            <w:pPr>
              <w:suppressAutoHyphens/>
              <w:autoSpaceDN w:val="0"/>
              <w:jc w:val="center"/>
              <w:rPr>
                <w:sz w:val="22"/>
                <w:szCs w:val="22"/>
              </w:rPr>
            </w:pPr>
            <w:r>
              <w:rPr>
                <w:rFonts w:eastAsia="Times New Roman"/>
                <w:b/>
              </w:rPr>
              <w:t>Comments</w:t>
            </w:r>
          </w:p>
        </w:tc>
      </w:tr>
      <w:tr w:rsidR="00B1713F" w14:paraId="2BDDC458"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10E00426" w14:textId="77777777" w:rsidR="00B1713F" w:rsidRDefault="00B1713F">
            <w:pPr>
              <w:suppressAutoHyphens/>
              <w:autoSpaceDN w:val="0"/>
              <w:rPr>
                <w:sz w:val="22"/>
                <w:szCs w:val="22"/>
              </w:rPr>
            </w:pPr>
            <w:r>
              <w:rPr>
                <w:rFonts w:eastAsia="Times New Roman"/>
                <w:sz w:val="20"/>
                <w:szCs w:val="20"/>
              </w:rPr>
              <w:t>1.0</w:t>
            </w: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7D0BF107" w14:textId="77777777" w:rsidR="00B1713F" w:rsidRDefault="00775F20">
            <w:pPr>
              <w:suppressAutoHyphens/>
              <w:autoSpaceDN w:val="0"/>
              <w:rPr>
                <w:sz w:val="22"/>
                <w:szCs w:val="22"/>
              </w:rPr>
            </w:pPr>
            <w:r>
              <w:rPr>
                <w:rFonts w:eastAsia="Times New Roman"/>
                <w:sz w:val="20"/>
                <w:szCs w:val="20"/>
              </w:rPr>
              <w:t>May 2018</w:t>
            </w: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4E2AA7D5" w14:textId="77777777" w:rsidR="00B1713F" w:rsidRDefault="00775F20">
            <w:pPr>
              <w:suppressAutoHyphens/>
              <w:autoSpaceDN w:val="0"/>
              <w:rPr>
                <w:sz w:val="22"/>
                <w:szCs w:val="22"/>
              </w:rPr>
            </w:pPr>
            <w:r>
              <w:rPr>
                <w:rFonts w:eastAsia="Times New Roman"/>
                <w:sz w:val="20"/>
                <w:szCs w:val="20"/>
              </w:rPr>
              <w:t>Jane Harrington</w:t>
            </w: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hideMark/>
          </w:tcPr>
          <w:p w14:paraId="55756DD2" w14:textId="77777777" w:rsidR="00B1713F" w:rsidRDefault="00775F20" w:rsidP="00B1713F">
            <w:pPr>
              <w:suppressAutoHyphens/>
              <w:autoSpaceDN w:val="0"/>
              <w:rPr>
                <w:sz w:val="22"/>
                <w:szCs w:val="22"/>
              </w:rPr>
            </w:pPr>
            <w:r>
              <w:rPr>
                <w:rFonts w:eastAsia="Times New Roman"/>
                <w:sz w:val="20"/>
                <w:szCs w:val="20"/>
              </w:rPr>
              <w:t>Dr Graham Howard Trory</w:t>
            </w: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502EA28" w14:textId="77777777" w:rsidR="00B1713F" w:rsidRDefault="00B1713F">
            <w:pPr>
              <w:suppressAutoHyphens/>
              <w:autoSpaceDN w:val="0"/>
              <w:rPr>
                <w:rFonts w:eastAsia="Arial" w:cs="Arial"/>
                <w:color w:val="000000"/>
                <w:spacing w:val="-2"/>
                <w:sz w:val="20"/>
                <w:szCs w:val="20"/>
              </w:rPr>
            </w:pPr>
          </w:p>
        </w:tc>
      </w:tr>
      <w:tr w:rsidR="00B1713F" w14:paraId="06BD2E65"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5C22634"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440889C"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AC59BEB"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9FB58A4"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A84765A" w14:textId="77777777" w:rsidR="00B1713F" w:rsidRDefault="00B1713F">
            <w:pPr>
              <w:suppressAutoHyphens/>
              <w:autoSpaceDN w:val="0"/>
              <w:rPr>
                <w:rFonts w:eastAsia="Arial" w:cs="Arial"/>
                <w:color w:val="000000"/>
                <w:spacing w:val="-2"/>
                <w:sz w:val="20"/>
                <w:szCs w:val="20"/>
              </w:rPr>
            </w:pPr>
          </w:p>
        </w:tc>
      </w:tr>
      <w:tr w:rsidR="00B1713F" w14:paraId="1986CCD5"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2A9880C"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CD50668"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36399A5"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F0A554A"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A76C595" w14:textId="77777777" w:rsidR="00B1713F" w:rsidRDefault="00B1713F">
            <w:pPr>
              <w:suppressAutoHyphens/>
              <w:autoSpaceDN w:val="0"/>
              <w:rPr>
                <w:rFonts w:eastAsia="Arial" w:cs="Arial"/>
                <w:color w:val="000000"/>
                <w:spacing w:val="-2"/>
                <w:sz w:val="20"/>
                <w:szCs w:val="20"/>
              </w:rPr>
            </w:pPr>
          </w:p>
        </w:tc>
      </w:tr>
      <w:tr w:rsidR="00B1713F" w14:paraId="6DFC0B09"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36CC9D7"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F881B5D"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38EABF6"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367A26F"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9CF3A4B" w14:textId="77777777" w:rsidR="00B1713F" w:rsidRDefault="00B1713F">
            <w:pPr>
              <w:suppressAutoHyphens/>
              <w:autoSpaceDN w:val="0"/>
              <w:rPr>
                <w:rFonts w:eastAsia="Arial" w:cs="Arial"/>
                <w:color w:val="000000"/>
                <w:spacing w:val="-2"/>
                <w:sz w:val="20"/>
                <w:szCs w:val="20"/>
              </w:rPr>
            </w:pPr>
          </w:p>
        </w:tc>
      </w:tr>
      <w:tr w:rsidR="00B1713F" w14:paraId="69AF1507"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9405685"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4442F11"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6CE77AB"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9D1A274"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A5212FB" w14:textId="77777777" w:rsidR="00B1713F" w:rsidRDefault="00B1713F">
            <w:pPr>
              <w:suppressAutoHyphens/>
              <w:autoSpaceDN w:val="0"/>
              <w:rPr>
                <w:rFonts w:eastAsia="Arial" w:cs="Arial"/>
                <w:color w:val="000000"/>
                <w:spacing w:val="-2"/>
                <w:sz w:val="20"/>
                <w:szCs w:val="20"/>
              </w:rPr>
            </w:pPr>
          </w:p>
        </w:tc>
      </w:tr>
      <w:tr w:rsidR="00B1713F" w14:paraId="5D816B25"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CC69251"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8E83964"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FEE96DB"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F1E2E1E"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3DC1793" w14:textId="77777777" w:rsidR="00B1713F" w:rsidRDefault="00B1713F">
            <w:pPr>
              <w:suppressAutoHyphens/>
              <w:autoSpaceDN w:val="0"/>
              <w:rPr>
                <w:rFonts w:eastAsia="Arial" w:cs="Arial"/>
                <w:color w:val="000000"/>
                <w:spacing w:val="-2"/>
                <w:sz w:val="20"/>
                <w:szCs w:val="20"/>
              </w:rPr>
            </w:pPr>
          </w:p>
        </w:tc>
      </w:tr>
      <w:tr w:rsidR="00B1713F" w14:paraId="3204D7CA"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8F85750"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A3A6EFA"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EC061A3"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56E6496"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7159514" w14:textId="77777777" w:rsidR="00B1713F" w:rsidRDefault="00B1713F">
            <w:pPr>
              <w:suppressAutoHyphens/>
              <w:autoSpaceDN w:val="0"/>
              <w:rPr>
                <w:rFonts w:eastAsia="Arial" w:cs="Arial"/>
                <w:color w:val="000000"/>
                <w:spacing w:val="-2"/>
                <w:sz w:val="20"/>
                <w:szCs w:val="20"/>
              </w:rPr>
            </w:pPr>
          </w:p>
        </w:tc>
      </w:tr>
      <w:tr w:rsidR="00B1713F" w14:paraId="5DB8EE6B"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ED72AB5"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F8E6927"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564B956"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426EC9C"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4500ABF" w14:textId="77777777" w:rsidR="00B1713F" w:rsidRDefault="00B1713F">
            <w:pPr>
              <w:suppressAutoHyphens/>
              <w:autoSpaceDN w:val="0"/>
              <w:rPr>
                <w:rFonts w:eastAsia="Arial" w:cs="Arial"/>
                <w:color w:val="000000"/>
                <w:spacing w:val="-2"/>
                <w:sz w:val="20"/>
                <w:szCs w:val="20"/>
              </w:rPr>
            </w:pPr>
          </w:p>
        </w:tc>
      </w:tr>
      <w:tr w:rsidR="00B1713F" w14:paraId="703BC853"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A9F5F15"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F0F64CB"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C9ABA7B"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6F0C88B"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E4A3764" w14:textId="77777777" w:rsidR="00B1713F" w:rsidRDefault="00B1713F">
            <w:pPr>
              <w:suppressAutoHyphens/>
              <w:autoSpaceDN w:val="0"/>
              <w:rPr>
                <w:rFonts w:eastAsia="Arial" w:cs="Arial"/>
                <w:color w:val="000000"/>
                <w:spacing w:val="-2"/>
                <w:sz w:val="20"/>
                <w:szCs w:val="20"/>
              </w:rPr>
            </w:pPr>
          </w:p>
        </w:tc>
      </w:tr>
      <w:tr w:rsidR="00B1713F" w14:paraId="6F63D337"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080FF8E"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FD8B78A"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805F184"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070F1A44"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96F56DA" w14:textId="77777777" w:rsidR="00B1713F" w:rsidRDefault="00B1713F">
            <w:pPr>
              <w:suppressAutoHyphens/>
              <w:autoSpaceDN w:val="0"/>
              <w:rPr>
                <w:rFonts w:eastAsia="Arial" w:cs="Arial"/>
                <w:color w:val="000000"/>
                <w:spacing w:val="-2"/>
                <w:sz w:val="20"/>
                <w:szCs w:val="20"/>
              </w:rPr>
            </w:pPr>
          </w:p>
        </w:tc>
      </w:tr>
      <w:tr w:rsidR="00B1713F" w14:paraId="0179343B"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3AAE601"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E46AC7A"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8537E50"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621B387"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5F13489" w14:textId="77777777" w:rsidR="00B1713F" w:rsidRDefault="00B1713F">
            <w:pPr>
              <w:suppressAutoHyphens/>
              <w:autoSpaceDN w:val="0"/>
              <w:rPr>
                <w:rFonts w:eastAsia="Arial" w:cs="Arial"/>
                <w:color w:val="000000"/>
                <w:spacing w:val="-2"/>
                <w:sz w:val="20"/>
                <w:szCs w:val="20"/>
              </w:rPr>
            </w:pPr>
          </w:p>
        </w:tc>
      </w:tr>
      <w:tr w:rsidR="00B1713F" w14:paraId="02BAF7B6"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1D56159"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20469BB"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E58D41B"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0CDF599"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853D263" w14:textId="77777777" w:rsidR="00B1713F" w:rsidRDefault="00B1713F">
            <w:pPr>
              <w:suppressAutoHyphens/>
              <w:autoSpaceDN w:val="0"/>
              <w:rPr>
                <w:rFonts w:eastAsia="Arial" w:cs="Arial"/>
                <w:color w:val="000000"/>
                <w:spacing w:val="-2"/>
                <w:sz w:val="20"/>
                <w:szCs w:val="20"/>
              </w:rPr>
            </w:pPr>
          </w:p>
        </w:tc>
      </w:tr>
      <w:tr w:rsidR="00B1713F" w14:paraId="4951F749"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9BDA921"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C0E30AE"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76E5DF3"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0170BD8"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F2E2BC5" w14:textId="77777777" w:rsidR="00B1713F" w:rsidRDefault="00B1713F">
            <w:pPr>
              <w:suppressAutoHyphens/>
              <w:autoSpaceDN w:val="0"/>
              <w:rPr>
                <w:rFonts w:eastAsia="Arial" w:cs="Arial"/>
                <w:color w:val="000000"/>
                <w:spacing w:val="-2"/>
                <w:sz w:val="20"/>
                <w:szCs w:val="20"/>
              </w:rPr>
            </w:pPr>
          </w:p>
        </w:tc>
      </w:tr>
      <w:tr w:rsidR="00B1713F" w14:paraId="52DE11BA"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88899BD"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B7EC8EA"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9EEB05F"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4F0ED8D"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9D6072C" w14:textId="77777777" w:rsidR="00B1713F" w:rsidRDefault="00B1713F">
            <w:pPr>
              <w:suppressAutoHyphens/>
              <w:autoSpaceDN w:val="0"/>
              <w:rPr>
                <w:rFonts w:eastAsia="Arial" w:cs="Arial"/>
                <w:color w:val="000000"/>
                <w:spacing w:val="-2"/>
                <w:sz w:val="20"/>
                <w:szCs w:val="20"/>
              </w:rPr>
            </w:pPr>
          </w:p>
        </w:tc>
      </w:tr>
      <w:tr w:rsidR="00B1713F" w14:paraId="422893F2"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C5AF83E"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8F23D0A"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401C6C4B"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1D7353E9"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6C66E33D" w14:textId="77777777" w:rsidR="00B1713F" w:rsidRDefault="00B1713F">
            <w:pPr>
              <w:suppressAutoHyphens/>
              <w:autoSpaceDN w:val="0"/>
              <w:rPr>
                <w:rFonts w:eastAsia="Arial" w:cs="Arial"/>
                <w:color w:val="000000"/>
                <w:spacing w:val="-2"/>
                <w:sz w:val="20"/>
                <w:szCs w:val="20"/>
              </w:rPr>
            </w:pPr>
          </w:p>
        </w:tc>
      </w:tr>
      <w:tr w:rsidR="00B1713F" w14:paraId="5A507509" w14:textId="77777777" w:rsidTr="00B1713F">
        <w:tc>
          <w:tcPr>
            <w:tcW w:w="1081"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9C07D43" w14:textId="77777777" w:rsidR="00B1713F" w:rsidRDefault="00B1713F">
            <w:pPr>
              <w:suppressAutoHyphens/>
              <w:autoSpaceDN w:val="0"/>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58923EB7" w14:textId="77777777" w:rsidR="00B1713F" w:rsidRDefault="00B1713F">
            <w:pPr>
              <w:suppressAutoHyphens/>
              <w:autoSpaceDN w:val="0"/>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7D7CE857" w14:textId="77777777" w:rsidR="00B1713F" w:rsidRDefault="00B1713F">
            <w:pPr>
              <w:suppressAutoHyphens/>
              <w:autoSpaceDN w:val="0"/>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3BEA4718" w14:textId="77777777" w:rsidR="00B1713F" w:rsidRDefault="00B1713F">
            <w:pPr>
              <w:suppressAutoHyphens/>
              <w:autoSpaceDN w:val="0"/>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tcMar>
              <w:top w:w="0" w:type="dxa"/>
              <w:left w:w="108" w:type="dxa"/>
              <w:bottom w:w="0" w:type="dxa"/>
              <w:right w:w="108" w:type="dxa"/>
            </w:tcMar>
          </w:tcPr>
          <w:p w14:paraId="25B6365E" w14:textId="77777777" w:rsidR="00B1713F" w:rsidRDefault="00B1713F">
            <w:pPr>
              <w:suppressAutoHyphens/>
              <w:autoSpaceDN w:val="0"/>
              <w:rPr>
                <w:rFonts w:eastAsia="Arial" w:cs="Arial"/>
                <w:color w:val="000000"/>
                <w:spacing w:val="-2"/>
                <w:sz w:val="20"/>
                <w:szCs w:val="20"/>
              </w:rPr>
            </w:pPr>
          </w:p>
        </w:tc>
      </w:tr>
    </w:tbl>
    <w:p w14:paraId="5BA6BFA5" w14:textId="77777777" w:rsidR="00B1713F" w:rsidRDefault="00B1713F" w:rsidP="00B1713F">
      <w:pPr>
        <w:rPr>
          <w:rFonts w:ascii="Calibri" w:eastAsia="Arial" w:hAnsi="Calibri" w:cs="Arial"/>
          <w:color w:val="000000"/>
          <w:spacing w:val="-2"/>
        </w:rPr>
      </w:pPr>
    </w:p>
    <w:p w14:paraId="271313EE" w14:textId="77777777" w:rsidR="00B1713F" w:rsidRDefault="00B1713F" w:rsidP="00B1713F">
      <w:pPr>
        <w:rPr>
          <w:rFonts w:ascii="Helvetica" w:eastAsia="Times New Roman" w:hAnsi="Helvetica" w:cs="Helvetica"/>
          <w:b/>
          <w:color w:val="000000"/>
          <w:sz w:val="40"/>
          <w:szCs w:val="40"/>
          <w:lang w:eastAsia="en-GB"/>
        </w:rPr>
      </w:pPr>
      <w:r>
        <w:rPr>
          <w:rFonts w:ascii="Helvetica" w:eastAsia="Times New Roman" w:hAnsi="Helvetica" w:cs="Helvetica"/>
          <w:b/>
          <w:color w:val="000000"/>
          <w:sz w:val="40"/>
          <w:szCs w:val="40"/>
          <w:lang w:eastAsia="en-GB"/>
        </w:rPr>
        <w:t xml:space="preserve"> </w:t>
      </w:r>
      <w:r>
        <w:rPr>
          <w:rFonts w:ascii="Helvetica" w:eastAsia="Times New Roman" w:hAnsi="Helvetica" w:cs="Helvetica"/>
          <w:b/>
          <w:color w:val="000000"/>
          <w:sz w:val="40"/>
          <w:szCs w:val="40"/>
          <w:lang w:eastAsia="en-GB"/>
        </w:rPr>
        <w:br w:type="page"/>
      </w:r>
    </w:p>
    <w:p w14:paraId="21F05606" w14:textId="77777777" w:rsidR="00B91DC3" w:rsidRPr="00B91DC3" w:rsidRDefault="00B1713F" w:rsidP="00B91DC3">
      <w:pPr>
        <w:spacing w:before="100" w:beforeAutospacing="1" w:after="100" w:afterAutospacing="1"/>
        <w:outlineLvl w:val="1"/>
        <w:rPr>
          <w:rFonts w:ascii="Helvetica" w:eastAsia="Times New Roman" w:hAnsi="Helvetica" w:cs="Helvetica"/>
          <w:b/>
          <w:color w:val="000000"/>
          <w:sz w:val="40"/>
          <w:szCs w:val="40"/>
          <w:lang w:eastAsia="en-GB"/>
        </w:rPr>
      </w:pPr>
      <w:r>
        <w:rPr>
          <w:rFonts w:ascii="Helvetica" w:eastAsia="Times New Roman" w:hAnsi="Helvetica" w:cs="Helvetica"/>
          <w:b/>
          <w:color w:val="000000"/>
          <w:sz w:val="40"/>
          <w:szCs w:val="40"/>
          <w:lang w:eastAsia="en-GB"/>
        </w:rPr>
        <w:lastRenderedPageBreak/>
        <w:t>Fair Process</w:t>
      </w:r>
      <w:r w:rsidR="00B91DC3" w:rsidRPr="00B91DC3">
        <w:rPr>
          <w:rFonts w:ascii="Helvetica" w:eastAsia="Times New Roman" w:hAnsi="Helvetica" w:cs="Helvetica"/>
          <w:b/>
          <w:color w:val="000000"/>
          <w:sz w:val="40"/>
          <w:szCs w:val="40"/>
          <w:lang w:eastAsia="en-GB"/>
        </w:rPr>
        <w:t xml:space="preserve"> Notice for </w:t>
      </w:r>
      <w:r w:rsidR="00AE75DF">
        <w:rPr>
          <w:rFonts w:ascii="Helvetica" w:eastAsia="Times New Roman" w:hAnsi="Helvetica" w:cs="Helvetica"/>
          <w:b/>
          <w:color w:val="000000"/>
          <w:sz w:val="40"/>
          <w:szCs w:val="40"/>
          <w:lang w:eastAsia="en-GB"/>
        </w:rPr>
        <w:t>Drs Koh &amp; Trory</w:t>
      </w:r>
    </w:p>
    <w:p w14:paraId="1C20DF60" w14:textId="77777777" w:rsidR="00B91DC3" w:rsidRPr="00B91DC3" w:rsidRDefault="00B91DC3" w:rsidP="00B91DC3">
      <w:pPr>
        <w:spacing w:before="100" w:beforeAutospacing="1" w:after="100" w:afterAutospacing="1"/>
        <w:outlineLvl w:val="0"/>
        <w:rPr>
          <w:rFonts w:ascii="Helvetica" w:eastAsia="Times New Roman" w:hAnsi="Helvetica" w:cs="Helvetica"/>
          <w:color w:val="000000"/>
          <w:kern w:val="36"/>
          <w:lang w:eastAsia="en-GB"/>
        </w:rPr>
      </w:pPr>
      <w:r w:rsidRPr="00B91DC3">
        <w:rPr>
          <w:rFonts w:ascii="Helvetica" w:eastAsia="Times New Roman" w:hAnsi="Helvetica" w:cs="Helvetica"/>
          <w:color w:val="000000"/>
          <w:kern w:val="36"/>
          <w:lang w:eastAsia="en-GB"/>
        </w:rPr>
        <w:t>How we collect, look after and use your data.</w:t>
      </w:r>
    </w:p>
    <w:p w14:paraId="34262C62" w14:textId="77777777" w:rsidR="00B91DC3" w:rsidRPr="00B91DC3" w:rsidRDefault="00B91DC3" w:rsidP="00B91DC3">
      <w:pPr>
        <w:spacing w:before="100" w:beforeAutospacing="1" w:after="100" w:afterAutospacing="1"/>
        <w:rPr>
          <w:rFonts w:ascii="Helvetica" w:eastAsia="Times New Roman" w:hAnsi="Helvetica" w:cs="Helvetica"/>
          <w:b/>
          <w:bCs/>
          <w:color w:val="000000"/>
          <w:lang w:eastAsia="en-GB"/>
        </w:rPr>
      </w:pPr>
      <w:r w:rsidRPr="00B91DC3">
        <w:rPr>
          <w:rFonts w:ascii="Helvetica" w:eastAsia="Times New Roman" w:hAnsi="Helvetica" w:cs="Helvetica"/>
          <w:b/>
          <w:bCs/>
          <w:color w:val="000000"/>
          <w:lang w:eastAsia="en-GB"/>
        </w:rPr>
        <w:t xml:space="preserve">This notice explains how </w:t>
      </w:r>
      <w:r w:rsidR="00775F20">
        <w:rPr>
          <w:rFonts w:ascii="Helvetica" w:eastAsia="Times New Roman" w:hAnsi="Helvetica" w:cs="Helvetica"/>
          <w:b/>
          <w:bCs/>
          <w:color w:val="000000"/>
          <w:lang w:eastAsia="en-GB"/>
        </w:rPr>
        <w:t>Drs Koh &amp; Trory</w:t>
      </w:r>
      <w:r w:rsidRPr="00B91DC3">
        <w:rPr>
          <w:rFonts w:ascii="Helvetica" w:eastAsia="Times New Roman" w:hAnsi="Helvetica" w:cs="Helvetica"/>
          <w:b/>
          <w:bCs/>
          <w:color w:val="000000"/>
          <w:lang w:eastAsia="en-GB"/>
        </w:rPr>
        <w:t xml:space="preserve"> will collect, look after, use or otherwise process your personal data. “Personal data” is information relating to you as a living, identifiable individual.</w:t>
      </w:r>
    </w:p>
    <w:p w14:paraId="37818285" w14:textId="77777777" w:rsidR="00B91DC3" w:rsidRPr="00B91DC3" w:rsidRDefault="00B91DC3" w:rsidP="00B91DC3">
      <w:pPr>
        <w:spacing w:before="100" w:beforeAutospacing="1" w:after="100" w:afterAutospacing="1"/>
        <w:outlineLvl w:val="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HOW IS MY INFORMATION COLLECTED AND LOOKED AFTER?</w:t>
      </w:r>
    </w:p>
    <w:p w14:paraId="7E78F6C3"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Who is responsible for my information?</w:t>
      </w:r>
    </w:p>
    <w:p w14:paraId="019F9DDD" w14:textId="77777777" w:rsidR="00B91DC3" w:rsidRPr="00B91DC3" w:rsidRDefault="00775F20" w:rsidP="00B91DC3">
      <w:pPr>
        <w:spacing w:before="100" w:beforeAutospacing="1" w:after="100" w:afterAutospacing="1"/>
        <w:rPr>
          <w:rFonts w:ascii="Helvetica" w:eastAsia="Times New Roman" w:hAnsi="Helvetica" w:cs="Helvetica"/>
          <w:color w:val="000000"/>
          <w:lang w:eastAsia="en-GB"/>
        </w:rPr>
      </w:pPr>
      <w:r>
        <w:rPr>
          <w:rFonts w:ascii="Helvetica" w:eastAsia="Times New Roman" w:hAnsi="Helvetica" w:cs="Helvetica"/>
          <w:color w:val="000000"/>
          <w:lang w:eastAsia="en-GB"/>
        </w:rPr>
        <w:t>Drs Koh &amp; Trory are</w:t>
      </w:r>
      <w:r w:rsidR="00B91DC3" w:rsidRPr="00B91DC3">
        <w:rPr>
          <w:rFonts w:ascii="Helvetica" w:eastAsia="Times New Roman" w:hAnsi="Helvetica" w:cs="Helvetica"/>
          <w:color w:val="000000"/>
          <w:lang w:eastAsia="en-GB"/>
        </w:rPr>
        <w:t xml:space="preserve"> the data control</w:t>
      </w:r>
      <w:r>
        <w:rPr>
          <w:rFonts w:ascii="Helvetica" w:eastAsia="Times New Roman" w:hAnsi="Helvetica" w:cs="Helvetica"/>
          <w:color w:val="000000"/>
          <w:lang w:eastAsia="en-GB"/>
        </w:rPr>
        <w:t xml:space="preserve">ler for your information and are </w:t>
      </w:r>
      <w:r w:rsidR="00B91DC3" w:rsidRPr="00B91DC3">
        <w:rPr>
          <w:rFonts w:ascii="Helvetica" w:eastAsia="Times New Roman" w:hAnsi="Helvetica" w:cs="Helvetica"/>
          <w:color w:val="000000"/>
          <w:lang w:eastAsia="en-GB"/>
        </w:rPr>
        <w:t>responsible for looking after your record while you are a registered patient.</w:t>
      </w:r>
    </w:p>
    <w:p w14:paraId="6377E70C" w14:textId="77777777" w:rsidR="00B91DC3" w:rsidRPr="00B91DC3" w:rsidRDefault="00B91DC3" w:rsidP="00B91DC3">
      <w:pPr>
        <w:spacing w:before="100" w:beforeAutospacing="1" w:after="100" w:afterAutospacing="1"/>
        <w:rPr>
          <w:rFonts w:ascii="Arial" w:eastAsia="Times New Roman" w:hAnsi="Arial" w:cs="Arial"/>
          <w:color w:val="000000"/>
          <w:lang w:eastAsia="en-GB"/>
        </w:rPr>
      </w:pPr>
      <w:r w:rsidRPr="00B91DC3">
        <w:rPr>
          <w:rFonts w:ascii="Helvetica" w:eastAsia="Times New Roman" w:hAnsi="Helvetica" w:cs="Helvetica"/>
          <w:color w:val="000000"/>
          <w:lang w:eastAsia="en-GB"/>
        </w:rPr>
        <w:t xml:space="preserve">The person with the key responsibility for data protection and security is Dr </w:t>
      </w:r>
      <w:r w:rsidR="00775F20">
        <w:rPr>
          <w:rFonts w:ascii="Helvetica" w:eastAsia="Times New Roman" w:hAnsi="Helvetica" w:cs="Helvetica"/>
          <w:color w:val="000000"/>
          <w:lang w:eastAsia="en-GB"/>
        </w:rPr>
        <w:t>Graham Howard Trory</w:t>
      </w:r>
      <w:r w:rsidRPr="00B91DC3">
        <w:rPr>
          <w:rFonts w:ascii="Arial" w:eastAsia="Times New Roman" w:hAnsi="Arial" w:cs="Arial"/>
          <w:color w:val="000000"/>
          <w:lang w:eastAsia="en-GB"/>
        </w:rPr>
        <w:t>.</w:t>
      </w:r>
    </w:p>
    <w:p w14:paraId="09E7A74F" w14:textId="77777777" w:rsidR="00B91DC3" w:rsidRPr="00B91DC3" w:rsidRDefault="00B91DC3" w:rsidP="00B91DC3">
      <w:pPr>
        <w:autoSpaceDE w:val="0"/>
        <w:autoSpaceDN w:val="0"/>
        <w:rPr>
          <w:rFonts w:ascii="Helvetica" w:eastAsia="Times New Roman" w:hAnsi="Helvetica" w:cs="Helvetica"/>
          <w:color w:val="000000"/>
          <w:lang w:eastAsia="en-GB"/>
        </w:rPr>
      </w:pPr>
      <w:r w:rsidRPr="00B91DC3">
        <w:rPr>
          <w:rFonts w:ascii="Arial" w:eastAsia="Times New Roman" w:hAnsi="Arial" w:cs="Arial"/>
          <w:color w:val="000000"/>
          <w:lang w:eastAsia="en-GB"/>
        </w:rPr>
        <w:t>The Data Protection Off</w:t>
      </w:r>
      <w:r w:rsidR="00775F20">
        <w:rPr>
          <w:rFonts w:ascii="Arial" w:eastAsia="Times New Roman" w:hAnsi="Arial" w:cs="Arial"/>
          <w:color w:val="000000"/>
          <w:lang w:eastAsia="en-GB"/>
        </w:rPr>
        <w:t>icer (DPO) for Drs Koh &amp; Trory</w:t>
      </w:r>
      <w:r>
        <w:rPr>
          <w:rFonts w:ascii="Arial" w:eastAsia="Times New Roman" w:hAnsi="Arial" w:cs="Arial"/>
          <w:color w:val="000000"/>
          <w:lang w:eastAsia="en-GB"/>
        </w:rPr>
        <w:t xml:space="preserve"> is </w:t>
      </w:r>
      <w:r w:rsidRPr="00B91DC3">
        <w:rPr>
          <w:rFonts w:ascii="Arial" w:eastAsia="Times New Roman" w:hAnsi="Arial" w:cs="Arial"/>
          <w:color w:val="000000"/>
          <w:lang w:eastAsia="en-GB"/>
        </w:rPr>
        <w:t xml:space="preserve">Liane Cotterill, </w:t>
      </w:r>
      <w:r w:rsidRPr="00B91DC3">
        <w:rPr>
          <w:rFonts w:ascii="Arial" w:hAnsi="Arial" w:cs="Arial"/>
          <w:color w:val="000000"/>
          <w:lang w:eastAsia="en-GB"/>
        </w:rPr>
        <w:t>North of England Commissioning Support</w:t>
      </w:r>
      <w:r>
        <w:rPr>
          <w:rFonts w:ascii="Arial" w:hAnsi="Arial" w:cs="Arial"/>
          <w:color w:val="000000"/>
          <w:lang w:eastAsia="en-GB"/>
        </w:rPr>
        <w:t xml:space="preserve">, </w:t>
      </w:r>
      <w:hyperlink r:id="rId5" w:history="1">
        <w:r w:rsidRPr="00285D8A">
          <w:rPr>
            <w:rStyle w:val="Hyperlink"/>
            <w:rFonts w:ascii="Arial" w:eastAsia="Times New Roman" w:hAnsi="Arial" w:cs="Arial"/>
            <w:lang w:eastAsia="en-GB"/>
          </w:rPr>
          <w:t>liane.cotterill@nhs.net</w:t>
        </w:r>
      </w:hyperlink>
      <w:r w:rsidRPr="00B91DC3">
        <w:rPr>
          <w:rFonts w:ascii="Arial" w:eastAsia="Times New Roman" w:hAnsi="Arial" w:cs="Arial"/>
          <w:color w:val="000000"/>
          <w:lang w:eastAsia="en-GB"/>
        </w:rPr>
        <w:t xml:space="preserve">  </w:t>
      </w:r>
      <w:r>
        <w:rPr>
          <w:rFonts w:ascii="Arial" w:eastAsia="Times New Roman" w:hAnsi="Arial" w:cs="Arial"/>
          <w:color w:val="000000"/>
          <w:lang w:eastAsia="en-GB"/>
        </w:rPr>
        <w:t>but the above mentioned person</w:t>
      </w:r>
      <w:r w:rsidRPr="00B91DC3">
        <w:rPr>
          <w:rFonts w:ascii="Arial" w:eastAsia="Times New Roman" w:hAnsi="Arial" w:cs="Arial"/>
          <w:color w:val="000000"/>
          <w:lang w:eastAsia="en-GB"/>
        </w:rPr>
        <w:t xml:space="preserve"> take</w:t>
      </w:r>
      <w:r w:rsidR="00775F20">
        <w:rPr>
          <w:rFonts w:ascii="Arial" w:eastAsia="Times New Roman" w:hAnsi="Arial" w:cs="Arial"/>
          <w:color w:val="000000"/>
          <w:lang w:eastAsia="en-GB"/>
        </w:rPr>
        <w:t>s</w:t>
      </w:r>
      <w:r w:rsidRPr="00B91DC3">
        <w:rPr>
          <w:rFonts w:ascii="Arial" w:eastAsia="Times New Roman" w:hAnsi="Arial" w:cs="Arial"/>
          <w:color w:val="000000"/>
          <w:lang w:eastAsia="en-GB"/>
        </w:rPr>
        <w:t xml:space="preserve"> responsibility for protecting your data, as do all the staff and clinicians at the practice. </w:t>
      </w:r>
      <w:r>
        <w:rPr>
          <w:rFonts w:ascii="Arial" w:eastAsia="Times New Roman" w:hAnsi="Arial" w:cs="Arial"/>
          <w:color w:val="000000"/>
          <w:lang w:eastAsia="en-GB"/>
        </w:rPr>
        <w:t xml:space="preserve"> A</w:t>
      </w:r>
      <w:r w:rsidRPr="00B91DC3">
        <w:rPr>
          <w:rFonts w:ascii="Helvetica" w:eastAsia="Times New Roman" w:hAnsi="Helvetica" w:cs="Helvetica"/>
          <w:color w:val="000000"/>
          <w:lang w:eastAsia="en-GB"/>
        </w:rPr>
        <w:t>ny queries or concerns should be raised with the practice first.</w:t>
      </w:r>
    </w:p>
    <w:p w14:paraId="170A288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Why do we collect information about you?</w:t>
      </w:r>
    </w:p>
    <w:p w14:paraId="7BC106DF"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As health professionals, we maintain records about you in order to support your care. By registering with the practice, your existing records will be transferred to us from your previous practice so that we can keep them up to date while you are our patient. If you do not have a previous medical record (a new-born child or coming from overseas, for example), we will create a medical record for you. We take great care to ensure that your information is kept securely, that it is up to date, accurate and used appropriately. All of our staff are trained to understand their legal and professional obligations to protect your information and will only look at your information if they need to.</w:t>
      </w:r>
    </w:p>
    <w:p w14:paraId="37319EAF"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What information do we hold about you?</w:t>
      </w:r>
    </w:p>
    <w:p w14:paraId="05A17B37" w14:textId="77777777" w:rsidR="00B91DC3" w:rsidRPr="00B91DC3" w:rsidRDefault="00B91DC3" w:rsidP="00B91DC3">
      <w:pPr>
        <w:numPr>
          <w:ilvl w:val="0"/>
          <w:numId w:val="1"/>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Details about you, such as your name, address, carers, biological gender, gender identity, ethnic origin, date of birth, legal representatives and emergency contact details</w:t>
      </w:r>
    </w:p>
    <w:p w14:paraId="1F00A614" w14:textId="77777777" w:rsidR="00B91DC3" w:rsidRPr="00B91DC3" w:rsidRDefault="00B91DC3" w:rsidP="00B91DC3">
      <w:pPr>
        <w:numPr>
          <w:ilvl w:val="0"/>
          <w:numId w:val="1"/>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Any contact the surgery has had with you, such as appointments, clinic visits, emergency appointments, etc.</w:t>
      </w:r>
    </w:p>
    <w:p w14:paraId="76F01079" w14:textId="77777777" w:rsidR="00B91DC3" w:rsidRPr="00B91DC3" w:rsidRDefault="00B91DC3" w:rsidP="00B91DC3">
      <w:pPr>
        <w:numPr>
          <w:ilvl w:val="0"/>
          <w:numId w:val="1"/>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Notes and reports about your health</w:t>
      </w:r>
    </w:p>
    <w:p w14:paraId="72B4EF89" w14:textId="77777777" w:rsidR="00B91DC3" w:rsidRPr="00B91DC3" w:rsidRDefault="00B91DC3" w:rsidP="00B91DC3">
      <w:pPr>
        <w:numPr>
          <w:ilvl w:val="0"/>
          <w:numId w:val="1"/>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Details about your treatment and care</w:t>
      </w:r>
    </w:p>
    <w:p w14:paraId="22564518" w14:textId="77777777" w:rsidR="00B91DC3" w:rsidRPr="00B91DC3" w:rsidRDefault="00B91DC3" w:rsidP="00B91DC3">
      <w:pPr>
        <w:numPr>
          <w:ilvl w:val="0"/>
          <w:numId w:val="1"/>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Results of investigations such as laboratory tests, x-rays, etc.</w:t>
      </w:r>
    </w:p>
    <w:p w14:paraId="62A579F7" w14:textId="77777777" w:rsidR="00B91DC3" w:rsidRDefault="00B91DC3" w:rsidP="00B91DC3">
      <w:pPr>
        <w:numPr>
          <w:ilvl w:val="0"/>
          <w:numId w:val="1"/>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Relevant information from other health professionals, relatives or those who care for you</w:t>
      </w:r>
    </w:p>
    <w:p w14:paraId="0144E72E" w14:textId="77777777" w:rsidR="00B91DC3" w:rsidRDefault="00B91DC3" w:rsidP="00B91DC3">
      <w:pPr>
        <w:spacing w:before="100" w:beforeAutospacing="1" w:after="100" w:afterAutospacing="1"/>
        <w:ind w:left="360"/>
        <w:rPr>
          <w:rFonts w:ascii="Helvetica" w:eastAsia="Times New Roman" w:hAnsi="Helvetica" w:cs="Helvetica"/>
          <w:color w:val="000000"/>
          <w:lang w:eastAsia="en-GB"/>
        </w:rPr>
      </w:pPr>
    </w:p>
    <w:p w14:paraId="4B657925" w14:textId="77777777" w:rsidR="00B91DC3" w:rsidRPr="00B91DC3" w:rsidRDefault="00B91DC3" w:rsidP="00B91DC3">
      <w:pPr>
        <w:spacing w:before="100" w:beforeAutospacing="1" w:after="100" w:afterAutospacing="1"/>
        <w:ind w:left="360"/>
        <w:rPr>
          <w:rFonts w:ascii="Helvetica" w:eastAsia="Times New Roman" w:hAnsi="Helvetica" w:cs="Helvetica"/>
          <w:color w:val="000000"/>
          <w:lang w:eastAsia="en-GB"/>
        </w:rPr>
      </w:pPr>
    </w:p>
    <w:p w14:paraId="0EE56B72"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How is my information stored?</w:t>
      </w:r>
    </w:p>
    <w:p w14:paraId="12579BAE"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xml:space="preserve">Our practice uses a clinical records programme called </w:t>
      </w:r>
      <w:proofErr w:type="spellStart"/>
      <w:r w:rsidRPr="00B91DC3">
        <w:rPr>
          <w:rFonts w:ascii="Helvetica" w:eastAsia="Times New Roman" w:hAnsi="Helvetica" w:cs="Helvetica"/>
          <w:color w:val="000000"/>
          <w:lang w:eastAsia="en-GB"/>
        </w:rPr>
        <w:t>SystmOne</w:t>
      </w:r>
      <w:proofErr w:type="spellEnd"/>
      <w:r w:rsidRPr="00B91DC3">
        <w:rPr>
          <w:rFonts w:ascii="Helvetica" w:eastAsia="Times New Roman" w:hAnsi="Helvetica" w:cs="Helvetica"/>
          <w:color w:val="000000"/>
          <w:lang w:eastAsia="en-GB"/>
        </w:rPr>
        <w:t xml:space="preserve"> which is where any electronic information about you will be stored. Any information held in paper records is stored securely at the practice. We use a combination of working practices and technology to ensure that your information is kept confidential and secure.</w:t>
      </w:r>
    </w:p>
    <w:p w14:paraId="45FC1C9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Please s</w:t>
      </w:r>
      <w:r>
        <w:rPr>
          <w:rFonts w:ascii="Helvetica" w:eastAsia="Times New Roman" w:hAnsi="Helvetica" w:cs="Helvetica"/>
          <w:color w:val="000000"/>
          <w:lang w:eastAsia="en-GB"/>
        </w:rPr>
        <w:t xml:space="preserve">ee section below about how </w:t>
      </w:r>
      <w:proofErr w:type="spellStart"/>
      <w:r>
        <w:rPr>
          <w:rFonts w:ascii="Helvetica" w:eastAsia="Times New Roman" w:hAnsi="Helvetica" w:cs="Helvetica"/>
          <w:color w:val="000000"/>
          <w:lang w:eastAsia="en-GB"/>
        </w:rPr>
        <w:t>Syst</w:t>
      </w:r>
      <w:r w:rsidRPr="00B91DC3">
        <w:rPr>
          <w:rFonts w:ascii="Helvetica" w:eastAsia="Times New Roman" w:hAnsi="Helvetica" w:cs="Helvetica"/>
          <w:color w:val="000000"/>
          <w:lang w:eastAsia="en-GB"/>
        </w:rPr>
        <w:t>mOne</w:t>
      </w:r>
      <w:proofErr w:type="spellEnd"/>
      <w:r w:rsidRPr="00B91DC3">
        <w:rPr>
          <w:rFonts w:ascii="Helvetica" w:eastAsia="Times New Roman" w:hAnsi="Helvetica" w:cs="Helvetica"/>
          <w:color w:val="000000"/>
          <w:lang w:eastAsia="en-GB"/>
        </w:rPr>
        <w:t xml:space="preserve"> shares your data</w:t>
      </w:r>
    </w:p>
    <w:p w14:paraId="73E146B5"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What is the legal basis that we use to process your information?</w:t>
      </w:r>
    </w:p>
    <w:p w14:paraId="24629201"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We are required to tell you the legal basis that is used for the various ways we process and use your data.  The following table sets the main ways your personal data may be used and the corresponding legal basis and category of data. Each purpose is covered in more detail within this notice to explain what these mean in more practical terms.</w:t>
      </w:r>
    </w:p>
    <w:tbl>
      <w:tblPr>
        <w:tblW w:w="5000" w:type="pct"/>
        <w:tblCellSpacing w:w="15" w:type="dxa"/>
        <w:tblBorders>
          <w:top w:val="single" w:sz="6" w:space="0" w:color="CCCCCC"/>
          <w:left w:val="single" w:sz="6" w:space="0" w:color="CCCCCC"/>
        </w:tblBorders>
        <w:tblCellMar>
          <w:top w:w="15" w:type="dxa"/>
          <w:left w:w="15" w:type="dxa"/>
          <w:bottom w:w="15" w:type="dxa"/>
          <w:right w:w="15" w:type="dxa"/>
        </w:tblCellMar>
        <w:tblLook w:val="04A0" w:firstRow="1" w:lastRow="0" w:firstColumn="1" w:lastColumn="0" w:noHBand="0" w:noVBand="1"/>
      </w:tblPr>
      <w:tblGrid>
        <w:gridCol w:w="3031"/>
        <w:gridCol w:w="3099"/>
        <w:gridCol w:w="3136"/>
      </w:tblGrid>
      <w:tr w:rsidR="00B91DC3" w:rsidRPr="00B91DC3" w14:paraId="164184D9"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7487FAC4"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Purpose of using personal data</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1FAC1935"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Legal basis of processing</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84FBE3A"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Special category of data</w:t>
            </w:r>
          </w:p>
        </w:tc>
      </w:tr>
      <w:tr w:rsidR="00B91DC3" w:rsidRPr="00B91DC3" w14:paraId="3D8824C6"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6A924123"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Provision of direct care and related administrative purposes</w:t>
            </w:r>
          </w:p>
          <w:p w14:paraId="07D9C06C"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e.g., e-referrals to hospitals or other care providers</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47B7A781"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6(1)(e) – the performance of a task carried out in the public interest</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6BA1E983"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xml:space="preserve">GDPR </w:t>
            </w:r>
            <w:proofErr w:type="gramStart"/>
            <w:r w:rsidRPr="00B91DC3">
              <w:rPr>
                <w:rFonts w:ascii="Helvetica" w:eastAsia="Times New Roman" w:hAnsi="Helvetica" w:cs="Helvetica"/>
                <w:color w:val="000000"/>
                <w:lang w:eastAsia="en-GB"/>
              </w:rPr>
              <w:t>Article  9</w:t>
            </w:r>
            <w:proofErr w:type="gramEnd"/>
            <w:r w:rsidRPr="00B91DC3">
              <w:rPr>
                <w:rFonts w:ascii="Helvetica" w:eastAsia="Times New Roman" w:hAnsi="Helvetica" w:cs="Helvetica"/>
                <w:color w:val="000000"/>
                <w:lang w:eastAsia="en-GB"/>
              </w:rPr>
              <w:t>(2)(h) – medical diagnosis, the provision of health or social care or treatment or the management of health or social care systems.</w:t>
            </w:r>
          </w:p>
        </w:tc>
      </w:tr>
      <w:tr w:rsidR="00B91DC3" w:rsidRPr="00B91DC3" w14:paraId="6E4ADE5F"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AF7A635"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For commissioning and healthcare planning purposes</w:t>
            </w:r>
          </w:p>
          <w:p w14:paraId="79B016C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e.g., collection of mental health data set via NHS Digital or local</w:t>
            </w:r>
          </w:p>
          <w:p w14:paraId="73666366"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3A00262F"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6(1)(c) – compliance with a legal obligation</w:t>
            </w:r>
          </w:p>
          <w:p w14:paraId="32C5A2BB"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6300A89D"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9(2)(h) – medical diagnosis, the provision of health or social care or treatment or the management of health or social care systems.</w:t>
            </w:r>
          </w:p>
          <w:p w14:paraId="2B517038"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Special category 9(2)(</w:t>
            </w:r>
            <w:proofErr w:type="spellStart"/>
            <w:r w:rsidRPr="00B91DC3">
              <w:rPr>
                <w:rFonts w:ascii="Helvetica" w:eastAsia="Times New Roman" w:hAnsi="Helvetica" w:cs="Helvetica"/>
                <w:color w:val="000000"/>
                <w:lang w:eastAsia="en-GB"/>
              </w:rPr>
              <w:t>i</w:t>
            </w:r>
            <w:proofErr w:type="spellEnd"/>
            <w:r w:rsidRPr="00B91DC3">
              <w:rPr>
                <w:rFonts w:ascii="Helvetica" w:eastAsia="Times New Roman" w:hAnsi="Helvetica" w:cs="Helvetica"/>
                <w:color w:val="000000"/>
                <w:lang w:eastAsia="en-GB"/>
              </w:rPr>
              <w:t>) – public interest in the area of public health</w:t>
            </w:r>
          </w:p>
        </w:tc>
      </w:tr>
      <w:tr w:rsidR="00B91DC3" w:rsidRPr="00B91DC3" w14:paraId="152994CD"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4941CE09"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For planning and running the NHS (other mandatory flow)</w:t>
            </w:r>
          </w:p>
          <w:p w14:paraId="7C89FBEB"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e.g., CQC powers to require information and records</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54925F9B"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6(1)(c) – compliance with a legal obligation (the GP practice)</w:t>
            </w:r>
          </w:p>
          <w:p w14:paraId="0E6A9341"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Regulation 6(1)(e) – the performance of a task carried out in the public interest (CQC)</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99FE53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9(2)(h) – medical diagnosis, the provision of health or social care or treatment or the management of health or social care systems.</w:t>
            </w:r>
          </w:p>
          <w:p w14:paraId="7628C56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Special category 9(2)(</w:t>
            </w:r>
            <w:proofErr w:type="spellStart"/>
            <w:r w:rsidRPr="00B91DC3">
              <w:rPr>
                <w:rFonts w:ascii="Helvetica" w:eastAsia="Times New Roman" w:hAnsi="Helvetica" w:cs="Helvetica"/>
                <w:color w:val="000000"/>
                <w:lang w:eastAsia="en-GB"/>
              </w:rPr>
              <w:t>i</w:t>
            </w:r>
            <w:proofErr w:type="spellEnd"/>
            <w:r w:rsidRPr="00B91DC3">
              <w:rPr>
                <w:rFonts w:ascii="Helvetica" w:eastAsia="Times New Roman" w:hAnsi="Helvetica" w:cs="Helvetica"/>
                <w:color w:val="000000"/>
                <w:lang w:eastAsia="en-GB"/>
              </w:rPr>
              <w:t xml:space="preserve">) – public interest in the area </w:t>
            </w:r>
            <w:r w:rsidRPr="00B91DC3">
              <w:rPr>
                <w:rFonts w:ascii="Helvetica" w:eastAsia="Times New Roman" w:hAnsi="Helvetica" w:cs="Helvetica"/>
                <w:color w:val="000000"/>
                <w:lang w:eastAsia="en-GB"/>
              </w:rPr>
              <w:lastRenderedPageBreak/>
              <w:t>of public health</w:t>
            </w:r>
          </w:p>
        </w:tc>
      </w:tr>
      <w:tr w:rsidR="00B91DC3" w:rsidRPr="00B91DC3" w14:paraId="7E8009C3"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773E3F88"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lastRenderedPageBreak/>
              <w:t>For planning &amp; running the NHS – national clinical audits</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A18340D"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6(1)(e) – the performance of a task carried out in the public interest</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7D91A312"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9(2)(h) – medical diagnosis, the provision of health or social care or treatment or the management of health or social care systems.</w:t>
            </w:r>
          </w:p>
          <w:p w14:paraId="5729ED43"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Special category 9(2)(</w:t>
            </w:r>
            <w:proofErr w:type="spellStart"/>
            <w:r w:rsidRPr="00B91DC3">
              <w:rPr>
                <w:rFonts w:ascii="Helvetica" w:eastAsia="Times New Roman" w:hAnsi="Helvetica" w:cs="Helvetica"/>
                <w:color w:val="000000"/>
                <w:lang w:eastAsia="en-GB"/>
              </w:rPr>
              <w:t>i</w:t>
            </w:r>
            <w:proofErr w:type="spellEnd"/>
            <w:r w:rsidRPr="00B91DC3">
              <w:rPr>
                <w:rFonts w:ascii="Helvetica" w:eastAsia="Times New Roman" w:hAnsi="Helvetica" w:cs="Helvetica"/>
                <w:color w:val="000000"/>
                <w:lang w:eastAsia="en-GB"/>
              </w:rPr>
              <w:t>) – public interest in the area of public health</w:t>
            </w:r>
          </w:p>
        </w:tc>
      </w:tr>
      <w:tr w:rsidR="00B91DC3" w:rsidRPr="00B91DC3" w14:paraId="07CDEA6E"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110389A9"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For research</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4FC4C9C6"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6(1)(f) – legitimate interests…except where such interests are overridden by the interest or fundamental rights and freedoms of the data subject.</w:t>
            </w:r>
          </w:p>
          <w:p w14:paraId="4B7D7F4E"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6(1)(e) – the performance of a task carried out in the public interest</w:t>
            </w:r>
          </w:p>
          <w:p w14:paraId="2889AD07"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6(1)(a) – explicit consent</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44BFA947"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9(2)(j) – scientific or historical research purposes or statistical purposes</w:t>
            </w:r>
          </w:p>
        </w:tc>
      </w:tr>
      <w:tr w:rsidR="00B91DC3" w:rsidRPr="00B91DC3" w14:paraId="60C5F969"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01A72514"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For safeguarding or other legal duties</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04461CB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6(1)(e) – the performance of a task carried out in the public interest</w:t>
            </w:r>
          </w:p>
          <w:p w14:paraId="10C7CDDB"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Regulation 6(1)(c) – compliance with a legal obligation</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5C310CD4"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9(2)(b) – purposes of carrying out the obligations of</w:t>
            </w:r>
            <w:proofErr w:type="gramStart"/>
            <w:r w:rsidRPr="00B91DC3">
              <w:rPr>
                <w:rFonts w:ascii="Helvetica" w:eastAsia="Times New Roman" w:hAnsi="Helvetica" w:cs="Helvetica"/>
                <w:color w:val="000000"/>
                <w:lang w:eastAsia="en-GB"/>
              </w:rPr>
              <w:t xml:space="preserve"> ..</w:t>
            </w:r>
            <w:proofErr w:type="gramEnd"/>
            <w:r w:rsidRPr="00B91DC3">
              <w:rPr>
                <w:rFonts w:ascii="Helvetica" w:eastAsia="Times New Roman" w:hAnsi="Helvetica" w:cs="Helvetica"/>
                <w:color w:val="000000"/>
                <w:lang w:eastAsia="en-GB"/>
              </w:rPr>
              <w:t>social protection law.</w:t>
            </w:r>
          </w:p>
        </w:tc>
      </w:tr>
      <w:tr w:rsidR="00B91DC3" w:rsidRPr="00B91DC3" w14:paraId="7BFF1AAF" w14:textId="77777777" w:rsidTr="00B91DC3">
        <w:trPr>
          <w:tblCellSpacing w:w="15" w:type="dxa"/>
        </w:trPr>
        <w:tc>
          <w:tcPr>
            <w:tcW w:w="337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5FE1FBE"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When you request us to share your information e.g., subject access requests</w:t>
            </w:r>
          </w:p>
        </w:tc>
        <w:tc>
          <w:tcPr>
            <w:tcW w:w="340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1147366"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6(1)(a) – explicit consent</w:t>
            </w:r>
          </w:p>
        </w:tc>
        <w:tc>
          <w:tcPr>
            <w:tcW w:w="3540"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89BCC73"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GDPR Article 9(1)(a) – explicit consent</w:t>
            </w:r>
          </w:p>
        </w:tc>
      </w:tr>
    </w:tbl>
    <w:p w14:paraId="04AFB3A6"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When is my information shared?</w:t>
      </w:r>
      <w:r w:rsidRPr="00B91DC3">
        <w:rPr>
          <w:rFonts w:ascii="Helvetica" w:eastAsia="Times New Roman" w:hAnsi="Helvetica" w:cs="Helvetica"/>
          <w:color w:val="000000"/>
          <w:lang w:eastAsia="en-GB"/>
        </w:rPr>
        <w:br/>
        <w:t>We are committed to protecting your privacy and will only use information collected lawfully in accordance with:</w:t>
      </w:r>
    </w:p>
    <w:p w14:paraId="638B9562" w14:textId="77777777" w:rsidR="00B91DC3" w:rsidRPr="00B91DC3" w:rsidRDefault="00B91DC3" w:rsidP="00B91DC3">
      <w:pPr>
        <w:numPr>
          <w:ilvl w:val="0"/>
          <w:numId w:val="2"/>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Data Protection legislation</w:t>
      </w:r>
    </w:p>
    <w:p w14:paraId="7CEEC5A3" w14:textId="77777777" w:rsidR="00B91DC3" w:rsidRPr="00B91DC3" w:rsidRDefault="00B91DC3" w:rsidP="00B91DC3">
      <w:pPr>
        <w:numPr>
          <w:ilvl w:val="0"/>
          <w:numId w:val="2"/>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Human Rights Act 1998</w:t>
      </w:r>
    </w:p>
    <w:p w14:paraId="6F20F3C6" w14:textId="77777777" w:rsidR="00B91DC3" w:rsidRPr="00B91DC3" w:rsidRDefault="00B91DC3" w:rsidP="00B91DC3">
      <w:pPr>
        <w:numPr>
          <w:ilvl w:val="0"/>
          <w:numId w:val="2"/>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lastRenderedPageBreak/>
        <w:t>Common Law Duty of Confidentiality</w:t>
      </w:r>
    </w:p>
    <w:p w14:paraId="5E34F2FB" w14:textId="77777777" w:rsidR="00B91DC3" w:rsidRPr="00B91DC3" w:rsidRDefault="00B91DC3" w:rsidP="00B91DC3">
      <w:pPr>
        <w:numPr>
          <w:ilvl w:val="0"/>
          <w:numId w:val="2"/>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Health and Social Care Act 2012</w:t>
      </w:r>
    </w:p>
    <w:p w14:paraId="305A715C" w14:textId="77777777" w:rsidR="00B91DC3" w:rsidRPr="00B91DC3" w:rsidRDefault="00B91DC3" w:rsidP="00B91DC3">
      <w:pPr>
        <w:numPr>
          <w:ilvl w:val="0"/>
          <w:numId w:val="2"/>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NHS Codes of Confidentiality, Information Security and Records Management</w:t>
      </w:r>
    </w:p>
    <w:p w14:paraId="18BB98A9" w14:textId="77777777" w:rsidR="00B91DC3" w:rsidRPr="00B91DC3" w:rsidRDefault="00B91DC3" w:rsidP="00B91DC3">
      <w:pPr>
        <w:numPr>
          <w:ilvl w:val="0"/>
          <w:numId w:val="2"/>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Information: To Share or Not to Share Review</w:t>
      </w:r>
    </w:p>
    <w:p w14:paraId="6FDC54BF"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How long does the practice hold my information?</w:t>
      </w:r>
    </w:p>
    <w:p w14:paraId="72AC1CEB"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xml:space="preserve">As long as you are registered as a patient with </w:t>
      </w:r>
      <w:r w:rsidR="00775F20">
        <w:rPr>
          <w:rFonts w:ascii="Helvetica" w:eastAsia="Times New Roman" w:hAnsi="Helvetica" w:cs="Helvetica"/>
          <w:color w:val="000000"/>
          <w:lang w:eastAsia="en-GB"/>
        </w:rPr>
        <w:t>Drs Koh &amp; Trory</w:t>
      </w:r>
      <w:r w:rsidRPr="00B91DC3">
        <w:rPr>
          <w:rFonts w:ascii="Helvetica" w:eastAsia="Times New Roman" w:hAnsi="Helvetica" w:cs="Helvetica"/>
          <w:color w:val="000000"/>
          <w:lang w:eastAsia="en-GB"/>
        </w:rPr>
        <w:t>, your paper records are held at the practice along with your GP electronic record. If you register with a new practice, they will initiate the process to transfer your records. The electronic record is transferred to the new practice across a secure NHS data-sharing network and all practices aim to process such transfers within a maximum of 8 working days. The paper records are then transferred via Primary Care Services England (operated on behalf of NHS England by Capita) which can take longer. Primary Care Services England also look after the records of any patient not currently registered with a practice and the records of anyone who has died.</w:t>
      </w:r>
    </w:p>
    <w:p w14:paraId="4FDE5530"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Once your records have been forwarded to your new practice (or after your death forwarded to Primary Care Services England), a cached version of your electronic record is retained in the practice and classified as “inactive”. If anyone has a reason to access an inactive record, they are required to formally record that reason and this action is audited regularly to ensure that all access to inactive records is valid and appropriate.  We may access this for clinical audit (measuring performance), serious incident reviews, or statutory report completion (e.g., for HM Coroner).</w:t>
      </w:r>
    </w:p>
    <w:p w14:paraId="1F76E8FB"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Change of Details</w:t>
      </w:r>
    </w:p>
    <w:p w14:paraId="2FD4B728"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0E83486F"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How can I see what information you hold about me?</w:t>
      </w:r>
    </w:p>
    <w:p w14:paraId="5D7E8810"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You have a right under data protection legislation to request to see what information the practice holds about you. You also have the right to ask for inaccuracies to be corrected and in some circumstances you have the right to request that we stop processing your data. Some of these rights are not automatic and we reserve the right to discuss with you why we might not comply with a request from you to exercise them.</w:t>
      </w:r>
    </w:p>
    <w:p w14:paraId="5A36C16D"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If you make a Subject Access Request, we will:</w:t>
      </w:r>
    </w:p>
    <w:p w14:paraId="01A756DB" w14:textId="77777777" w:rsidR="00B91DC3" w:rsidRPr="00B91DC3" w:rsidRDefault="00B91DC3" w:rsidP="00B91DC3">
      <w:pPr>
        <w:numPr>
          <w:ilvl w:val="0"/>
          <w:numId w:val="3"/>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describe the information we hold about you</w:t>
      </w:r>
    </w:p>
    <w:p w14:paraId="0BBBC463" w14:textId="77777777" w:rsidR="00B91DC3" w:rsidRPr="00B91DC3" w:rsidRDefault="00B91DC3" w:rsidP="00B91DC3">
      <w:pPr>
        <w:numPr>
          <w:ilvl w:val="0"/>
          <w:numId w:val="3"/>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tell you why we are holding that information</w:t>
      </w:r>
    </w:p>
    <w:p w14:paraId="3D69BF9D" w14:textId="77777777" w:rsidR="00B91DC3" w:rsidRPr="00B91DC3" w:rsidRDefault="00B91DC3" w:rsidP="00B91DC3">
      <w:pPr>
        <w:numPr>
          <w:ilvl w:val="0"/>
          <w:numId w:val="3"/>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tell you who it might be shared with</w:t>
      </w:r>
    </w:p>
    <w:p w14:paraId="1CE8D17A" w14:textId="77777777" w:rsidR="00B91DC3" w:rsidRPr="00B91DC3" w:rsidRDefault="00B91DC3" w:rsidP="00B91DC3">
      <w:pPr>
        <w:numPr>
          <w:ilvl w:val="0"/>
          <w:numId w:val="3"/>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xml:space="preserve">at your request, provide a copy of the information in an </w:t>
      </w:r>
      <w:proofErr w:type="gramStart"/>
      <w:r w:rsidRPr="00B91DC3">
        <w:rPr>
          <w:rFonts w:ascii="Helvetica" w:eastAsia="Times New Roman" w:hAnsi="Helvetica" w:cs="Helvetica"/>
          <w:color w:val="000000"/>
          <w:lang w:eastAsia="en-GB"/>
        </w:rPr>
        <w:t>easy to read</w:t>
      </w:r>
      <w:proofErr w:type="gramEnd"/>
      <w:r w:rsidRPr="00B91DC3">
        <w:rPr>
          <w:rFonts w:ascii="Helvetica" w:eastAsia="Times New Roman" w:hAnsi="Helvetica" w:cs="Helvetica"/>
          <w:color w:val="000000"/>
          <w:lang w:eastAsia="en-GB"/>
        </w:rPr>
        <w:t xml:space="preserve"> form.</w:t>
      </w:r>
    </w:p>
    <w:p w14:paraId="2AB8F29D"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In order to request this, you need to do the following:</w:t>
      </w:r>
    </w:p>
    <w:p w14:paraId="14403AD8" w14:textId="77777777" w:rsidR="00B91DC3" w:rsidRPr="00B91DC3" w:rsidRDefault="00B91DC3" w:rsidP="00B91DC3">
      <w:pPr>
        <w:numPr>
          <w:ilvl w:val="0"/>
          <w:numId w:val="4"/>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lastRenderedPageBreak/>
        <w:t>Your request must be made in writing – for information from the hospital you should write direct to them</w:t>
      </w:r>
    </w:p>
    <w:p w14:paraId="7F1E20B8" w14:textId="77777777" w:rsidR="00B91DC3" w:rsidRPr="00B91DC3" w:rsidRDefault="00B91DC3" w:rsidP="00B91DC3">
      <w:pPr>
        <w:numPr>
          <w:ilvl w:val="0"/>
          <w:numId w:val="4"/>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We will provide electronic copies (via online access</w:t>
      </w:r>
      <w:r w:rsidR="009A3B3C">
        <w:rPr>
          <w:rFonts w:ascii="Helvetica" w:eastAsia="Times New Roman" w:hAnsi="Helvetica" w:cs="Helvetica"/>
          <w:color w:val="000000"/>
          <w:lang w:eastAsia="en-GB"/>
        </w:rPr>
        <w:t xml:space="preserve"> or</w:t>
      </w:r>
      <w:r w:rsidRPr="00B91DC3">
        <w:rPr>
          <w:rFonts w:ascii="Helvetica" w:eastAsia="Times New Roman" w:hAnsi="Helvetica" w:cs="Helvetica"/>
          <w:color w:val="000000"/>
          <w:lang w:eastAsia="en-GB"/>
        </w:rPr>
        <w:t xml:space="preserve"> by email</w:t>
      </w:r>
      <w:r w:rsidR="009A3B3C">
        <w:rPr>
          <w:rFonts w:ascii="Helvetica" w:eastAsia="Times New Roman" w:hAnsi="Helvetica" w:cs="Helvetica"/>
          <w:color w:val="000000"/>
          <w:lang w:eastAsia="en-GB"/>
        </w:rPr>
        <w:t>)</w:t>
      </w:r>
      <w:r w:rsidRPr="00B91DC3">
        <w:rPr>
          <w:rFonts w:ascii="Helvetica" w:eastAsia="Times New Roman" w:hAnsi="Helvetica" w:cs="Helvetica"/>
          <w:color w:val="000000"/>
          <w:lang w:eastAsia="en-GB"/>
        </w:rPr>
        <w:t xml:space="preserve"> free of charge.</w:t>
      </w:r>
    </w:p>
    <w:p w14:paraId="41DA3226" w14:textId="77777777" w:rsidR="00B91DC3" w:rsidRPr="00B91DC3" w:rsidRDefault="00B91DC3" w:rsidP="00B91DC3">
      <w:pPr>
        <w:numPr>
          <w:ilvl w:val="0"/>
          <w:numId w:val="4"/>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We are required to respond to you within 1 month</w:t>
      </w:r>
      <w:r w:rsidR="00775F20">
        <w:rPr>
          <w:rFonts w:ascii="Helvetica" w:eastAsia="Times New Roman" w:hAnsi="Helvetica" w:cs="Helvetica"/>
          <w:color w:val="000000"/>
          <w:lang w:eastAsia="en-GB"/>
        </w:rPr>
        <w:t xml:space="preserve"> (30 days)</w:t>
      </w:r>
      <w:r w:rsidRPr="00B91DC3">
        <w:rPr>
          <w:rFonts w:ascii="Helvetica" w:eastAsia="Times New Roman" w:hAnsi="Helvetica" w:cs="Helvetica"/>
          <w:color w:val="000000"/>
          <w:lang w:eastAsia="en-GB"/>
        </w:rPr>
        <w:t>.</w:t>
      </w:r>
    </w:p>
    <w:p w14:paraId="6AC2A6A8"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You will need to give enough information (for example full name, address, date of birth, NHS number and details of your request) so that your identity can be verified and your records located.</w:t>
      </w:r>
    </w:p>
    <w:p w14:paraId="4880667A"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In some circumstances there may be a charge to have a printed copy of the information held about you. If this is the case, this will be discussed with you before any charge is made.</w:t>
      </w:r>
    </w:p>
    <w:p w14:paraId="00E8424C"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xml:space="preserve">If you would like to make a Subject Access Request or have any further questions, please contact our Practice Manager: </w:t>
      </w:r>
      <w:r w:rsidR="00775F20">
        <w:rPr>
          <w:rFonts w:ascii="Helvetica" w:eastAsia="Times New Roman" w:hAnsi="Helvetica" w:cs="Helvetica"/>
          <w:color w:val="000000"/>
          <w:lang w:eastAsia="en-GB"/>
        </w:rPr>
        <w:t>Jane Harrington, The Health Centre, Victoria Road, Hartlepool TS26 8DB Tel 01429 273191.</w:t>
      </w:r>
    </w:p>
    <w:p w14:paraId="69440744" w14:textId="77777777" w:rsidR="00B91DC3" w:rsidRPr="00B91DC3" w:rsidRDefault="00B91DC3" w:rsidP="00B91DC3">
      <w:pPr>
        <w:spacing w:before="100" w:beforeAutospacing="1" w:after="100" w:afterAutospacing="1"/>
        <w:outlineLvl w:val="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HOW IS MY INFORMATION USED?</w:t>
      </w:r>
    </w:p>
    <w:p w14:paraId="71D7BB9B"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For provision of direct care:</w:t>
      </w:r>
    </w:p>
    <w:p w14:paraId="7C4510EE"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In the practice, individual staff will only look at what they need in order to carry out such tasks as booking appointments, making referrals, giving health advice or provide you with care.</w:t>
      </w:r>
    </w:p>
    <w:p w14:paraId="00A782C2"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xml:space="preserve">Sometimes your information may be used to run automated calculations. These can be as simple as calculating your Body Mass Index but they can be more complex and used to calculate some risks to your health that we should consider with you. The ones we use in practice include </w:t>
      </w:r>
      <w:proofErr w:type="spellStart"/>
      <w:r w:rsidRPr="00B91DC3">
        <w:rPr>
          <w:rFonts w:ascii="Helvetica" w:eastAsia="Times New Roman" w:hAnsi="Helvetica" w:cs="Helvetica"/>
          <w:color w:val="000000"/>
          <w:lang w:eastAsia="en-GB"/>
        </w:rPr>
        <w:t>Qrisk</w:t>
      </w:r>
      <w:proofErr w:type="spellEnd"/>
      <w:r w:rsidRPr="00B91DC3">
        <w:rPr>
          <w:rFonts w:ascii="Helvetica" w:eastAsia="Times New Roman" w:hAnsi="Helvetica" w:cs="Helvetica"/>
          <w:color w:val="000000"/>
          <w:lang w:eastAsia="en-GB"/>
        </w:rPr>
        <w:t xml:space="preserve"> (cardiovascular risk assessment – usually following an NHS </w:t>
      </w:r>
      <w:proofErr w:type="spellStart"/>
      <w:r w:rsidRPr="00B91DC3">
        <w:rPr>
          <w:rFonts w:ascii="Helvetica" w:eastAsia="Times New Roman" w:hAnsi="Helvetica" w:cs="Helvetica"/>
          <w:color w:val="000000"/>
          <w:lang w:eastAsia="en-GB"/>
        </w:rPr>
        <w:t>Healthcheck</w:t>
      </w:r>
      <w:proofErr w:type="spellEnd"/>
      <w:r w:rsidRPr="00B91DC3">
        <w:rPr>
          <w:rFonts w:ascii="Helvetica" w:eastAsia="Times New Roman" w:hAnsi="Helvetica" w:cs="Helvetica"/>
          <w:color w:val="000000"/>
          <w:lang w:eastAsia="en-GB"/>
        </w:rPr>
        <w:t>). Whenever we use these profiling tools, we assess the outcome on a case-by-case basis. No decisions about individual care are made solely on the outcomes of these tools but they are used to help us assess and discuss your possible future health and care needs with you.</w:t>
      </w:r>
    </w:p>
    <w:p w14:paraId="35500F8A"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We share information about you with other health professionals where they have a genuine need for it to support your care, as follows.</w:t>
      </w:r>
    </w:p>
    <w:tbl>
      <w:tblPr>
        <w:tblW w:w="5000" w:type="pct"/>
        <w:tblCellSpacing w:w="15" w:type="dxa"/>
        <w:tblBorders>
          <w:top w:val="single" w:sz="6" w:space="0" w:color="CCCCCC"/>
          <w:left w:val="single" w:sz="6" w:space="0" w:color="CCCCCC"/>
        </w:tblBorders>
        <w:tblCellMar>
          <w:top w:w="15" w:type="dxa"/>
          <w:left w:w="15" w:type="dxa"/>
          <w:bottom w:w="15" w:type="dxa"/>
          <w:right w:w="15" w:type="dxa"/>
        </w:tblCellMar>
        <w:tblLook w:val="04A0" w:firstRow="1" w:lastRow="0" w:firstColumn="1" w:lastColumn="0" w:noHBand="0" w:noVBand="1"/>
      </w:tblPr>
      <w:tblGrid>
        <w:gridCol w:w="5310"/>
        <w:gridCol w:w="3956"/>
      </w:tblGrid>
      <w:tr w:rsidR="00B91DC3" w:rsidRPr="00B91DC3" w14:paraId="768A41B9"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5B70EA6A"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Recipient of data</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15DDBC37"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Reason</w:t>
            </w:r>
          </w:p>
        </w:tc>
      </w:tr>
      <w:tr w:rsidR="00B91DC3" w:rsidRPr="00B91DC3" w14:paraId="06539251"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31085BCE" w14:textId="77777777" w:rsidR="00B91DC3" w:rsidRPr="00B91DC3" w:rsidRDefault="009A3B3C" w:rsidP="00B91DC3">
            <w:pPr>
              <w:rPr>
                <w:rFonts w:ascii="Helvetica" w:eastAsia="Times New Roman" w:hAnsi="Helvetica" w:cs="Helvetica"/>
                <w:color w:val="000000"/>
                <w:lang w:eastAsia="en-GB"/>
              </w:rPr>
            </w:pPr>
            <w:r>
              <w:rPr>
                <w:rFonts w:ascii="Helvetica" w:eastAsia="Times New Roman" w:hAnsi="Helvetica" w:cs="Helvetica"/>
                <w:color w:val="000000"/>
                <w:lang w:eastAsia="en-GB"/>
              </w:rPr>
              <w:t>Hartlepool and Stockton NHS Trust</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8B6C295"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Secondary or emergency care</w:t>
            </w:r>
          </w:p>
        </w:tc>
      </w:tr>
      <w:tr w:rsidR="00B91DC3" w:rsidRPr="00B91DC3" w14:paraId="294AB8D9"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4F20EC24"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Other national providers of health care who you choose to be referred to, in consultation with your healthcare professional</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3D0FFC31"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Secondary or specialist care</w:t>
            </w:r>
          </w:p>
        </w:tc>
      </w:tr>
      <w:tr w:rsidR="00B91DC3" w:rsidRPr="00B91DC3" w14:paraId="33E302D4"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32A21687" w14:textId="77777777" w:rsidR="00B91DC3" w:rsidRPr="00B91DC3" w:rsidRDefault="009A3B3C" w:rsidP="00B91DC3">
            <w:pPr>
              <w:rPr>
                <w:rFonts w:ascii="Helvetica" w:eastAsia="Times New Roman" w:hAnsi="Helvetica" w:cs="Helvetica"/>
                <w:color w:val="000000"/>
                <w:lang w:eastAsia="en-GB"/>
              </w:rPr>
            </w:pPr>
            <w:r>
              <w:rPr>
                <w:rFonts w:ascii="Helvetica" w:eastAsia="Times New Roman" w:hAnsi="Helvetica" w:cs="Helvetica"/>
                <w:color w:val="000000"/>
                <w:lang w:eastAsia="en-GB"/>
              </w:rPr>
              <w:t xml:space="preserve">Tees </w:t>
            </w:r>
            <w:proofErr w:type="spellStart"/>
            <w:r>
              <w:rPr>
                <w:rFonts w:ascii="Helvetica" w:eastAsia="Times New Roman" w:hAnsi="Helvetica" w:cs="Helvetica"/>
                <w:color w:val="000000"/>
                <w:lang w:eastAsia="en-GB"/>
              </w:rPr>
              <w:t>Esk</w:t>
            </w:r>
            <w:proofErr w:type="spellEnd"/>
            <w:r>
              <w:rPr>
                <w:rFonts w:ascii="Helvetica" w:eastAsia="Times New Roman" w:hAnsi="Helvetica" w:cs="Helvetica"/>
                <w:color w:val="000000"/>
                <w:lang w:eastAsia="en-GB"/>
              </w:rPr>
              <w:t xml:space="preserve"> and Wear Valley Trust</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0F470DA4" w14:textId="77777777" w:rsidR="00B91DC3" w:rsidRPr="00B91DC3" w:rsidRDefault="00B91DC3"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Mental health &amp; learning disability services</w:t>
            </w:r>
          </w:p>
        </w:tc>
      </w:tr>
      <w:tr w:rsidR="00B91DC3" w:rsidRPr="00B91DC3" w14:paraId="5F38C360"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6F045F9" w14:textId="77777777" w:rsidR="00B91DC3" w:rsidRPr="00B91DC3" w:rsidRDefault="009A3B3C" w:rsidP="00B91DC3">
            <w:pPr>
              <w:rPr>
                <w:rFonts w:ascii="Helvetica" w:eastAsia="Times New Roman" w:hAnsi="Helvetica" w:cs="Helvetica"/>
                <w:color w:val="000000"/>
                <w:lang w:eastAsia="en-GB"/>
              </w:rPr>
            </w:pPr>
            <w:r>
              <w:rPr>
                <w:rFonts w:ascii="Helvetica" w:eastAsia="Times New Roman" w:hAnsi="Helvetica" w:cs="Helvetica"/>
                <w:color w:val="000000"/>
                <w:lang w:eastAsia="en-GB"/>
              </w:rPr>
              <w:t>Single Point of Access</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6AB93BD1" w14:textId="77777777" w:rsidR="00B91DC3" w:rsidRPr="00B91DC3" w:rsidRDefault="00932C1E" w:rsidP="00B91DC3">
            <w:pPr>
              <w:rPr>
                <w:rFonts w:ascii="Helvetica" w:eastAsia="Times New Roman" w:hAnsi="Helvetica" w:cs="Helvetica"/>
                <w:color w:val="000000"/>
                <w:lang w:eastAsia="en-GB"/>
              </w:rPr>
            </w:pPr>
            <w:r>
              <w:rPr>
                <w:rFonts w:ascii="Helvetica" w:eastAsia="Times New Roman" w:hAnsi="Helvetica" w:cs="Helvetica"/>
                <w:color w:val="000000"/>
                <w:lang w:eastAsia="en-GB"/>
              </w:rPr>
              <w:t xml:space="preserve">District Nurses, Phlebotomy, </w:t>
            </w:r>
            <w:r w:rsidR="00B91DC3" w:rsidRPr="00B91DC3">
              <w:rPr>
                <w:rFonts w:ascii="Helvetica" w:eastAsia="Times New Roman" w:hAnsi="Helvetica" w:cs="Helvetica"/>
                <w:color w:val="000000"/>
                <w:lang w:eastAsia="en-GB"/>
              </w:rPr>
              <w:t>Diabetic eye-screening services</w:t>
            </w:r>
            <w:r w:rsidR="009A3B3C">
              <w:rPr>
                <w:rFonts w:ascii="Helvetica" w:eastAsia="Times New Roman" w:hAnsi="Helvetica" w:cs="Helvetica"/>
                <w:color w:val="000000"/>
                <w:lang w:eastAsia="en-GB"/>
              </w:rPr>
              <w:t xml:space="preserve">, </w:t>
            </w:r>
            <w:r w:rsidR="009A3B3C">
              <w:rPr>
                <w:rFonts w:ascii="Helvetica" w:eastAsia="Times New Roman" w:hAnsi="Helvetica" w:cs="Helvetica"/>
                <w:color w:val="000000"/>
                <w:lang w:eastAsia="en-GB"/>
              </w:rPr>
              <w:lastRenderedPageBreak/>
              <w:t>Podiatry</w:t>
            </w:r>
          </w:p>
        </w:tc>
      </w:tr>
      <w:tr w:rsidR="009A3B3C" w:rsidRPr="00B91DC3" w14:paraId="264F2F54"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1FAC1CC8" w14:textId="77777777" w:rsidR="009A3B3C" w:rsidRPr="00B91DC3" w:rsidRDefault="009A3B3C"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lastRenderedPageBreak/>
              <w:t>NHS National Diabetes Prevention Programme</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8D8F581" w14:textId="77777777" w:rsidR="009A3B3C" w:rsidRPr="00B91DC3" w:rsidRDefault="009A3B3C"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Information and lifestyle education</w:t>
            </w:r>
          </w:p>
        </w:tc>
      </w:tr>
      <w:tr w:rsidR="009A3B3C" w:rsidRPr="00B91DC3" w14:paraId="23DC391B"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46D77EB6" w14:textId="77777777" w:rsidR="009A3B3C" w:rsidRPr="00B91DC3" w:rsidRDefault="009A3B3C"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Local Care Direct</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5424D3BF" w14:textId="77777777" w:rsidR="009A3B3C" w:rsidRPr="00B91DC3" w:rsidRDefault="009A3B3C"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Out of Hours primary care provider</w:t>
            </w:r>
          </w:p>
        </w:tc>
      </w:tr>
      <w:tr w:rsidR="009A3B3C" w:rsidRPr="00B91DC3" w14:paraId="116D300E"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528777CE" w14:textId="77777777" w:rsidR="009A3B3C" w:rsidRPr="00B91DC3" w:rsidRDefault="009A3B3C" w:rsidP="00B91DC3">
            <w:pPr>
              <w:rPr>
                <w:rFonts w:ascii="Helvetica" w:eastAsia="Times New Roman" w:hAnsi="Helvetica" w:cs="Helvetica"/>
                <w:color w:val="000000"/>
                <w:lang w:eastAsia="en-GB"/>
              </w:rPr>
            </w:pPr>
            <w:r>
              <w:rPr>
                <w:rFonts w:ascii="Helvetica" w:eastAsia="Times New Roman" w:hAnsi="Helvetica" w:cs="Helvetica"/>
                <w:color w:val="000000"/>
                <w:lang w:eastAsia="en-GB"/>
              </w:rPr>
              <w:t>Hartlepool Borough</w:t>
            </w:r>
            <w:r w:rsidRPr="00B91DC3">
              <w:rPr>
                <w:rFonts w:ascii="Helvetica" w:eastAsia="Times New Roman" w:hAnsi="Helvetica" w:cs="Helvetica"/>
                <w:color w:val="000000"/>
                <w:lang w:eastAsia="en-GB"/>
              </w:rPr>
              <w:t xml:space="preserve"> Council</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320C001D" w14:textId="77777777" w:rsidR="009A3B3C" w:rsidRPr="00B91DC3" w:rsidRDefault="009A3B3C"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Social Care services</w:t>
            </w:r>
          </w:p>
        </w:tc>
      </w:tr>
      <w:tr w:rsidR="009A3B3C" w:rsidRPr="00B91DC3" w14:paraId="1B8C8131" w14:textId="77777777" w:rsidTr="009A3B3C">
        <w:trPr>
          <w:tblCellSpacing w:w="15" w:type="dxa"/>
        </w:trPr>
        <w:tc>
          <w:tcPr>
            <w:tcW w:w="5265"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24D9428F" w14:textId="77777777" w:rsidR="009A3B3C" w:rsidRPr="00B91DC3" w:rsidRDefault="009A3B3C" w:rsidP="00B91DC3">
            <w:pPr>
              <w:rPr>
                <w:rFonts w:ascii="Helvetica" w:eastAsia="Times New Roman" w:hAnsi="Helvetica" w:cs="Helvetica"/>
                <w:color w:val="000000"/>
                <w:lang w:eastAsia="en-GB"/>
              </w:rPr>
            </w:pPr>
            <w:r>
              <w:rPr>
                <w:rFonts w:ascii="Helvetica" w:eastAsia="Times New Roman" w:hAnsi="Helvetica" w:cs="Helvetica"/>
                <w:color w:val="000000"/>
                <w:lang w:eastAsia="en-GB"/>
              </w:rPr>
              <w:t>Hartlepool and Stockton Health</w:t>
            </w:r>
          </w:p>
        </w:tc>
        <w:tc>
          <w:tcPr>
            <w:tcW w:w="3911" w:type="dxa"/>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14:paraId="3DDB27A4" w14:textId="77777777" w:rsidR="009A3B3C" w:rsidRPr="00B91DC3" w:rsidRDefault="009A3B3C" w:rsidP="00B91DC3">
            <w:pPr>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Provider of extended access appointments over the telephone and at local hubs.</w:t>
            </w:r>
          </w:p>
        </w:tc>
      </w:tr>
    </w:tbl>
    <w:p w14:paraId="7844FAA1"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w:t>
      </w:r>
    </w:p>
    <w:p w14:paraId="094FFDC9"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For commissioning and healthcare planning purposes:</w:t>
      </w:r>
    </w:p>
    <w:p w14:paraId="5CC7AEE8"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738DDE88" w14:textId="77777777" w:rsidR="00B91DC3" w:rsidRPr="00B91DC3" w:rsidRDefault="00BC2262" w:rsidP="00B91DC3">
      <w:pPr>
        <w:numPr>
          <w:ilvl w:val="0"/>
          <w:numId w:val="5"/>
        </w:numPr>
        <w:spacing w:before="100" w:beforeAutospacing="1" w:after="100" w:afterAutospacing="1"/>
        <w:ind w:left="360"/>
        <w:rPr>
          <w:rFonts w:ascii="Helvetica" w:eastAsia="Times New Roman" w:hAnsi="Helvetica" w:cs="Helvetica"/>
          <w:color w:val="000000"/>
          <w:lang w:eastAsia="en-GB"/>
        </w:rPr>
      </w:pPr>
      <w:r>
        <w:rPr>
          <w:rFonts w:ascii="Helvetica" w:eastAsia="Times New Roman" w:hAnsi="Helvetica" w:cs="Helvetica"/>
          <w:color w:val="000000"/>
          <w:lang w:eastAsia="en-GB"/>
        </w:rPr>
        <w:t>Hartlepool Borough Council</w:t>
      </w:r>
      <w:r w:rsidR="00B91DC3" w:rsidRPr="00B91DC3">
        <w:rPr>
          <w:rFonts w:ascii="Helvetica" w:eastAsia="Times New Roman" w:hAnsi="Helvetica" w:cs="Helvetica"/>
          <w:color w:val="000000"/>
          <w:lang w:eastAsia="en-GB"/>
        </w:rPr>
        <w:t>: Public Health, Adult or Child Social Care Services</w:t>
      </w:r>
    </w:p>
    <w:p w14:paraId="249F08F6" w14:textId="77777777" w:rsidR="00B91DC3" w:rsidRPr="00B91DC3" w:rsidRDefault="00BC2262" w:rsidP="00B91DC3">
      <w:pPr>
        <w:numPr>
          <w:ilvl w:val="0"/>
          <w:numId w:val="5"/>
        </w:numPr>
        <w:spacing w:before="100" w:beforeAutospacing="1" w:after="100" w:afterAutospacing="1"/>
        <w:ind w:left="360"/>
        <w:rPr>
          <w:rFonts w:ascii="Helvetica" w:eastAsia="Times New Roman" w:hAnsi="Helvetica" w:cs="Helvetica"/>
          <w:color w:val="000000"/>
          <w:lang w:eastAsia="en-GB"/>
        </w:rPr>
      </w:pPr>
      <w:r>
        <w:rPr>
          <w:rFonts w:ascii="Helvetica" w:eastAsia="Times New Roman" w:hAnsi="Helvetica" w:cs="Helvetica"/>
          <w:color w:val="000000"/>
          <w:lang w:eastAsia="en-GB"/>
        </w:rPr>
        <w:t xml:space="preserve">North of England Commissioning Support Unit </w:t>
      </w:r>
    </w:p>
    <w:p w14:paraId="04277B18" w14:textId="77777777" w:rsidR="00B91DC3" w:rsidRPr="00B91DC3" w:rsidRDefault="00BC2262" w:rsidP="00B91DC3">
      <w:pPr>
        <w:numPr>
          <w:ilvl w:val="0"/>
          <w:numId w:val="5"/>
        </w:numPr>
        <w:spacing w:before="100" w:beforeAutospacing="1" w:after="100" w:afterAutospacing="1"/>
        <w:ind w:left="360"/>
        <w:rPr>
          <w:rFonts w:ascii="Helvetica" w:eastAsia="Times New Roman" w:hAnsi="Helvetica" w:cs="Helvetica"/>
          <w:color w:val="000000"/>
          <w:lang w:eastAsia="en-GB"/>
        </w:rPr>
      </w:pPr>
      <w:r>
        <w:rPr>
          <w:rFonts w:ascii="Helvetica" w:eastAsia="Times New Roman" w:hAnsi="Helvetica" w:cs="Helvetica"/>
          <w:color w:val="000000"/>
          <w:lang w:eastAsia="en-GB"/>
        </w:rPr>
        <w:t>Hartlepool and Stockton on Tees</w:t>
      </w:r>
      <w:r w:rsidR="00B91DC3" w:rsidRPr="00B91DC3">
        <w:rPr>
          <w:rFonts w:ascii="Helvetica" w:eastAsia="Times New Roman" w:hAnsi="Helvetica" w:cs="Helvetica"/>
          <w:color w:val="000000"/>
          <w:lang w:eastAsia="en-GB"/>
        </w:rPr>
        <w:t xml:space="preserve"> Clinical Commissioning Group</w:t>
      </w:r>
    </w:p>
    <w:p w14:paraId="79AA0442" w14:textId="77777777" w:rsidR="00B91DC3" w:rsidRPr="00B91DC3" w:rsidRDefault="00B91DC3" w:rsidP="00B91DC3">
      <w:pPr>
        <w:numPr>
          <w:ilvl w:val="0"/>
          <w:numId w:val="5"/>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NHS Digital (Formerly known as (HSCIC)</w:t>
      </w:r>
    </w:p>
    <w:p w14:paraId="0A724F31" w14:textId="77777777" w:rsidR="00B91DC3" w:rsidRPr="00B91DC3" w:rsidRDefault="00B91DC3" w:rsidP="00B91DC3">
      <w:pPr>
        <w:numPr>
          <w:ilvl w:val="0"/>
          <w:numId w:val="5"/>
        </w:numPr>
        <w:spacing w:before="100" w:beforeAutospacing="1" w:after="100" w:afterAutospacing="1"/>
        <w:ind w:left="360"/>
        <w:rPr>
          <w:rFonts w:ascii="Helvetica" w:eastAsia="Times New Roman" w:hAnsi="Helvetica" w:cs="Helvetica"/>
          <w:color w:val="000000"/>
          <w:lang w:eastAsia="en-GB"/>
        </w:rPr>
      </w:pPr>
      <w:proofErr w:type="spellStart"/>
      <w:r w:rsidRPr="00B91DC3">
        <w:rPr>
          <w:rFonts w:ascii="Helvetica" w:eastAsia="Times New Roman" w:hAnsi="Helvetica" w:cs="Helvetica"/>
          <w:color w:val="000000"/>
          <w:lang w:eastAsia="en-GB"/>
        </w:rPr>
        <w:t>ResearchOne</w:t>
      </w:r>
      <w:proofErr w:type="spellEnd"/>
      <w:r w:rsidRPr="00B91DC3">
        <w:rPr>
          <w:rFonts w:ascii="Helvetica" w:eastAsia="Times New Roman" w:hAnsi="Helvetica" w:cs="Helvetica"/>
          <w:color w:val="000000"/>
          <w:lang w:eastAsia="en-GB"/>
        </w:rPr>
        <w:t xml:space="preserve"> Database (</w:t>
      </w:r>
      <w:proofErr w:type="spellStart"/>
      <w:r w:rsidRPr="00B91DC3">
        <w:rPr>
          <w:rFonts w:ascii="Helvetica" w:eastAsia="Times New Roman" w:hAnsi="Helvetica" w:cs="Helvetica"/>
          <w:color w:val="000000"/>
          <w:lang w:eastAsia="en-GB"/>
        </w:rPr>
        <w:t>SystmOne</w:t>
      </w:r>
      <w:proofErr w:type="spellEnd"/>
      <w:r w:rsidRPr="00B91DC3">
        <w:rPr>
          <w:rFonts w:ascii="Helvetica" w:eastAsia="Times New Roman" w:hAnsi="Helvetica" w:cs="Helvetica"/>
          <w:color w:val="000000"/>
          <w:lang w:eastAsia="en-GB"/>
        </w:rPr>
        <w:t xml:space="preserve"> practices).</w:t>
      </w:r>
    </w:p>
    <w:p w14:paraId="5E54BDFA" w14:textId="77777777" w:rsidR="00B91DC3" w:rsidRPr="00B91DC3" w:rsidRDefault="00B91DC3" w:rsidP="00B91DC3">
      <w:pPr>
        <w:numPr>
          <w:ilvl w:val="0"/>
          <w:numId w:val="5"/>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Other data processors which you will be informed of as appropriate.</w:t>
      </w:r>
    </w:p>
    <w:p w14:paraId="7408FBFB"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In order to comply with its legal obligations we may send data to NHS Digital when directed by the Secretary of State for Health under the Health and Social Care Act 2012.</w:t>
      </w:r>
    </w:p>
    <w:p w14:paraId="17B7B60F"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7DD02A3F"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For research purposes:</w:t>
      </w:r>
    </w:p>
    <w:p w14:paraId="35F1BA0F"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p>
    <w:p w14:paraId="157B9F01"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Where specific information is asked for, such as under the National Diabetes audit, you have the choice to opt</w:t>
      </w:r>
      <w:r w:rsidR="00BC2262">
        <w:rPr>
          <w:rFonts w:ascii="Helvetica" w:eastAsia="Times New Roman" w:hAnsi="Helvetica" w:cs="Helvetica"/>
          <w:color w:val="000000"/>
          <w:lang w:eastAsia="en-GB"/>
        </w:rPr>
        <w:t xml:space="preserve"> out</w:t>
      </w:r>
      <w:r w:rsidRPr="00B91DC3">
        <w:rPr>
          <w:rFonts w:ascii="Helvetica" w:eastAsia="Times New Roman" w:hAnsi="Helvetica" w:cs="Helvetica"/>
          <w:color w:val="000000"/>
          <w:lang w:eastAsia="en-GB"/>
        </w:rPr>
        <w:t xml:space="preserve"> of the audit.</w:t>
      </w:r>
    </w:p>
    <w:p w14:paraId="428F9CC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For safeguarding purposes, life or death situations or other circumstances when we are required to share information:</w:t>
      </w:r>
    </w:p>
    <w:p w14:paraId="1A7DD5E9"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lastRenderedPageBreak/>
        <w:t>We may also disclose your information to others in exceptional circumstances (</w:t>
      </w:r>
      <w:proofErr w:type="spellStart"/>
      <w:r w:rsidRPr="00B91DC3">
        <w:rPr>
          <w:rFonts w:ascii="Helvetica" w:eastAsia="Times New Roman" w:hAnsi="Helvetica" w:cs="Helvetica"/>
          <w:color w:val="000000"/>
          <w:lang w:eastAsia="en-GB"/>
        </w:rPr>
        <w:t>ie</w:t>
      </w:r>
      <w:proofErr w:type="spellEnd"/>
      <w:r w:rsidRPr="00B91DC3">
        <w:rPr>
          <w:rFonts w:ascii="Helvetica" w:eastAsia="Times New Roman" w:hAnsi="Helvetica" w:cs="Helvetica"/>
          <w:color w:val="000000"/>
          <w:lang w:eastAsia="en-GB"/>
        </w:rPr>
        <w:t xml:space="preserve"> life or death situations) or in accordance with Dame Fiona Caldicott’s information sharing review (Information to share or not to share).</w:t>
      </w:r>
    </w:p>
    <w:p w14:paraId="688402CA"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For example, your information may be shared in the following circumstances:</w:t>
      </w:r>
    </w:p>
    <w:p w14:paraId="2B6BF399" w14:textId="77777777" w:rsidR="00B91DC3" w:rsidRPr="00B91DC3" w:rsidRDefault="00B91DC3" w:rsidP="00B91DC3">
      <w:pPr>
        <w:numPr>
          <w:ilvl w:val="0"/>
          <w:numId w:val="6"/>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When we have a duty to others e.g. in child protection cases</w:t>
      </w:r>
    </w:p>
    <w:p w14:paraId="676D03DB" w14:textId="77777777" w:rsidR="00B91DC3" w:rsidRPr="00B91DC3" w:rsidRDefault="00B91DC3" w:rsidP="00B91DC3">
      <w:pPr>
        <w:numPr>
          <w:ilvl w:val="0"/>
          <w:numId w:val="6"/>
        </w:numPr>
        <w:spacing w:before="100" w:beforeAutospacing="1" w:after="100" w:afterAutospacing="1"/>
        <w:ind w:left="36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Where we are required by law to share certain information such as the birth of a new baby, infectious diseases that may put you or others at risk or where a Court has decided we must.</w:t>
      </w:r>
    </w:p>
    <w:p w14:paraId="5C39C92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When you request to see your information or ask us to share it with someone else:</w:t>
      </w:r>
    </w:p>
    <w:p w14:paraId="2FE64917"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If you ask us to share your data, often with an insurance company, solicitor, employer or similar third party, we will only do so with your explicit consent. Usually the requesting organisation will ask you to confirm your consent, often in writing or electronically. We check that consent before releasing any data and you can choose to see the information before we send it.</w:t>
      </w:r>
    </w:p>
    <w:p w14:paraId="308EB71F"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Please see the section Sharing your Information for more details of how your personal data is shared electronically within the NHS locally &amp; nationally and your choices about being included in these sharing agreements.</w:t>
      </w:r>
    </w:p>
    <w:p w14:paraId="6E13E9D7" w14:textId="77777777" w:rsidR="00B91DC3" w:rsidRPr="00B91DC3" w:rsidRDefault="00B91DC3" w:rsidP="00B91DC3">
      <w:pPr>
        <w:spacing w:before="100" w:beforeAutospacing="1" w:after="100" w:afterAutospacing="1"/>
        <w:outlineLvl w:val="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OBJECTIONS/CONCERNS/COMPLAINTS</w:t>
      </w:r>
    </w:p>
    <w:p w14:paraId="0CFEC52F"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If you are happy for your data to be extracted and used for the purposes described in this notice then you do not need to do anything.</w:t>
      </w:r>
    </w:p>
    <w:p w14:paraId="24DF5B17"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Should you have any concerns about how your information is managed at the practice, please contact </w:t>
      </w:r>
      <w:r w:rsidR="00775F20">
        <w:rPr>
          <w:rFonts w:ascii="Helvetica" w:eastAsia="Times New Roman" w:hAnsi="Helvetica" w:cs="Helvetica"/>
          <w:color w:val="000000"/>
          <w:lang w:eastAsia="en-GB"/>
        </w:rPr>
        <w:t>Jane Harrington</w:t>
      </w:r>
      <w:r w:rsidR="00BC2262">
        <w:rPr>
          <w:rFonts w:ascii="Helvetica" w:eastAsia="Times New Roman" w:hAnsi="Helvetica" w:cs="Helvetica"/>
          <w:color w:val="000000"/>
          <w:lang w:eastAsia="en-GB"/>
        </w:rPr>
        <w:t>, Pra</w:t>
      </w:r>
      <w:r w:rsidRPr="00B91DC3">
        <w:rPr>
          <w:rFonts w:ascii="Helvetica" w:eastAsia="Times New Roman" w:hAnsi="Helvetica" w:cs="Helvetica"/>
          <w:color w:val="000000"/>
          <w:lang w:eastAsia="en-GB"/>
        </w:rPr>
        <w:t>ctice Manager.</w:t>
      </w:r>
    </w:p>
    <w:p w14:paraId="27B651FB"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If you are still unhappy following a review by the GP practice, you can then complain to the Information Commissioners Office (ICO) via their website </w:t>
      </w:r>
      <w:hyperlink r:id="rId6" w:history="1">
        <w:r w:rsidRPr="00B91DC3">
          <w:rPr>
            <w:rFonts w:ascii="Helvetica" w:eastAsia="Times New Roman" w:hAnsi="Helvetica" w:cs="Helvetica"/>
            <w:b/>
            <w:bCs/>
            <w:color w:val="0000FF"/>
            <w:u w:val="single"/>
            <w:lang w:eastAsia="en-GB"/>
          </w:rPr>
          <w:t>www.ico.org.uk</w:t>
        </w:r>
      </w:hyperlink>
      <w:r w:rsidRPr="00B91DC3">
        <w:rPr>
          <w:rFonts w:ascii="Helvetica" w:eastAsia="Times New Roman" w:hAnsi="Helvetica" w:cs="Helvetica"/>
          <w:color w:val="000000"/>
          <w:lang w:eastAsia="en-GB"/>
        </w:rPr>
        <w:t>, casework@ico.org.uk, telephone: 0303 123 1113 (local rate) or 01625 545 745</w:t>
      </w:r>
    </w:p>
    <w:p w14:paraId="1873CEBF" w14:textId="77777777" w:rsidR="00B91DC3" w:rsidRPr="00B91DC3" w:rsidRDefault="00B91DC3" w:rsidP="00B91DC3">
      <w:pPr>
        <w:spacing w:before="100" w:beforeAutospacing="1" w:after="100" w:afterAutospacing="1"/>
        <w:outlineLvl w:val="0"/>
        <w:rPr>
          <w:rFonts w:ascii="Helvetica" w:eastAsia="Times New Roman" w:hAnsi="Helvetica" w:cs="Helvetica"/>
          <w:color w:val="000000"/>
          <w:kern w:val="36"/>
          <w:lang w:eastAsia="en-GB"/>
        </w:rPr>
      </w:pPr>
      <w:r w:rsidRPr="00B91DC3">
        <w:rPr>
          <w:rFonts w:ascii="Helvetica" w:eastAsia="Times New Roman" w:hAnsi="Helvetica" w:cs="Helvetica"/>
          <w:color w:val="000000"/>
          <w:kern w:val="36"/>
          <w:lang w:eastAsia="en-GB"/>
        </w:rPr>
        <w:t>Sharing your information.</w:t>
      </w:r>
    </w:p>
    <w:p w14:paraId="2DCF3095" w14:textId="77777777" w:rsidR="00B91DC3" w:rsidRPr="00B91DC3" w:rsidRDefault="00775F20" w:rsidP="00B91DC3">
      <w:pPr>
        <w:spacing w:before="100" w:beforeAutospacing="1" w:after="100" w:afterAutospacing="1"/>
        <w:rPr>
          <w:rFonts w:ascii="Helvetica" w:eastAsia="Times New Roman" w:hAnsi="Helvetica" w:cs="Helvetica"/>
          <w:color w:val="000000"/>
          <w:lang w:eastAsia="en-GB"/>
        </w:rPr>
      </w:pPr>
      <w:r>
        <w:rPr>
          <w:rFonts w:ascii="Helvetica" w:eastAsia="Times New Roman" w:hAnsi="Helvetica" w:cs="Helvetica"/>
          <w:b/>
          <w:bCs/>
          <w:color w:val="000000"/>
          <w:lang w:eastAsia="en-GB"/>
        </w:rPr>
        <w:t>How can</w:t>
      </w:r>
      <w:r w:rsidR="00B91DC3" w:rsidRPr="00B91DC3">
        <w:rPr>
          <w:rFonts w:ascii="Helvetica" w:eastAsia="Times New Roman" w:hAnsi="Helvetica" w:cs="Helvetica"/>
          <w:b/>
          <w:bCs/>
          <w:color w:val="000000"/>
          <w:lang w:eastAsia="en-GB"/>
        </w:rPr>
        <w:t xml:space="preserve"> my information be viewed outside of </w:t>
      </w:r>
      <w:r w:rsidR="00BC2262">
        <w:rPr>
          <w:rFonts w:ascii="Helvetica" w:eastAsia="Times New Roman" w:hAnsi="Helvetica" w:cs="Helvetica"/>
          <w:b/>
          <w:bCs/>
          <w:color w:val="000000"/>
          <w:lang w:eastAsia="en-GB"/>
        </w:rPr>
        <w:t xml:space="preserve">Seaton </w:t>
      </w:r>
      <w:r w:rsidR="00B91DC3" w:rsidRPr="00B91DC3">
        <w:rPr>
          <w:rFonts w:ascii="Helvetica" w:eastAsia="Times New Roman" w:hAnsi="Helvetica" w:cs="Helvetica"/>
          <w:b/>
          <w:bCs/>
          <w:color w:val="000000"/>
          <w:lang w:eastAsia="en-GB"/>
        </w:rPr>
        <w:t>Surgery?</w:t>
      </w:r>
    </w:p>
    <w:p w14:paraId="00878AA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Your health information can be shared both locally and nationally at differing levels of detail.</w:t>
      </w:r>
    </w:p>
    <w:p w14:paraId="6ADE6621"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System 1</w:t>
      </w:r>
    </w:p>
    <w:p w14:paraId="7100F4CD"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xml:space="preserve">Many GP practices in </w:t>
      </w:r>
      <w:r w:rsidR="00BC2262">
        <w:rPr>
          <w:rFonts w:ascii="Helvetica" w:eastAsia="Times New Roman" w:hAnsi="Helvetica" w:cs="Helvetica"/>
          <w:color w:val="000000"/>
          <w:lang w:eastAsia="en-GB"/>
        </w:rPr>
        <w:t>England,</w:t>
      </w:r>
      <w:r w:rsidRPr="00B91DC3">
        <w:rPr>
          <w:rFonts w:ascii="Helvetica" w:eastAsia="Times New Roman" w:hAnsi="Helvetica" w:cs="Helvetica"/>
          <w:color w:val="000000"/>
          <w:lang w:eastAsia="en-GB"/>
        </w:rPr>
        <w:t xml:space="preserve"> the out of hours on-call Doctor service and any other organisation who uses the </w:t>
      </w:r>
      <w:proofErr w:type="spellStart"/>
      <w:r w:rsidRPr="00B91DC3">
        <w:rPr>
          <w:rFonts w:ascii="Helvetica" w:eastAsia="Times New Roman" w:hAnsi="Helvetica" w:cs="Helvetica"/>
          <w:color w:val="000000"/>
          <w:lang w:eastAsia="en-GB"/>
        </w:rPr>
        <w:t>S</w:t>
      </w:r>
      <w:r w:rsidR="00BC2262">
        <w:rPr>
          <w:rFonts w:ascii="Helvetica" w:eastAsia="Times New Roman" w:hAnsi="Helvetica" w:cs="Helvetica"/>
          <w:color w:val="000000"/>
          <w:lang w:eastAsia="en-GB"/>
        </w:rPr>
        <w:t>ystmOne</w:t>
      </w:r>
      <w:proofErr w:type="spellEnd"/>
      <w:r w:rsidRPr="00B91DC3">
        <w:rPr>
          <w:rFonts w:ascii="Helvetica" w:eastAsia="Times New Roman" w:hAnsi="Helvetica" w:cs="Helvetica"/>
          <w:color w:val="000000"/>
          <w:lang w:eastAsia="en-GB"/>
        </w:rPr>
        <w:t xml:space="preserve"> clinical system. This means that if we refer you to a service that is already using </w:t>
      </w:r>
      <w:proofErr w:type="spellStart"/>
      <w:r w:rsidRPr="00B91DC3">
        <w:rPr>
          <w:rFonts w:ascii="Helvetica" w:eastAsia="Times New Roman" w:hAnsi="Helvetica" w:cs="Helvetica"/>
          <w:color w:val="000000"/>
          <w:lang w:eastAsia="en-GB"/>
        </w:rPr>
        <w:t>S</w:t>
      </w:r>
      <w:r w:rsidR="00BC2262">
        <w:rPr>
          <w:rFonts w:ascii="Helvetica" w:eastAsia="Times New Roman" w:hAnsi="Helvetica" w:cs="Helvetica"/>
          <w:color w:val="000000"/>
          <w:lang w:eastAsia="en-GB"/>
        </w:rPr>
        <w:t>ystmOne</w:t>
      </w:r>
      <w:proofErr w:type="spellEnd"/>
      <w:r w:rsidRPr="00B91DC3">
        <w:rPr>
          <w:rFonts w:ascii="Helvetica" w:eastAsia="Times New Roman" w:hAnsi="Helvetica" w:cs="Helvetica"/>
          <w:color w:val="000000"/>
          <w:lang w:eastAsia="en-GB"/>
        </w:rPr>
        <w:t xml:space="preserve">, the person you go and see will have access to your full GP record and </w:t>
      </w:r>
      <w:proofErr w:type="spellStart"/>
      <w:r w:rsidRPr="00B91DC3">
        <w:rPr>
          <w:rFonts w:ascii="Helvetica" w:eastAsia="Times New Roman" w:hAnsi="Helvetica" w:cs="Helvetica"/>
          <w:color w:val="000000"/>
          <w:lang w:eastAsia="en-GB"/>
        </w:rPr>
        <w:t>visa</w:t>
      </w:r>
      <w:proofErr w:type="spellEnd"/>
      <w:r w:rsidRPr="00B91DC3">
        <w:rPr>
          <w:rFonts w:ascii="Helvetica" w:eastAsia="Times New Roman" w:hAnsi="Helvetica" w:cs="Helvetica"/>
          <w:color w:val="000000"/>
          <w:lang w:eastAsia="en-GB"/>
        </w:rPr>
        <w:t xml:space="preserve"> versa. This allows for safer care and means you have to repeat your story less often.</w:t>
      </w:r>
    </w:p>
    <w:p w14:paraId="4CBC48BE"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lastRenderedPageBreak/>
        <w:t xml:space="preserve">What is shared?        </w:t>
      </w:r>
      <w:r w:rsidRPr="00B91DC3">
        <w:rPr>
          <w:rFonts w:ascii="Helvetica" w:eastAsia="Times New Roman" w:hAnsi="Helvetica" w:cs="Helvetica"/>
          <w:color w:val="000000"/>
          <w:lang w:eastAsia="en-GB"/>
        </w:rPr>
        <w:t>All data unless specific items are marked as private.</w:t>
      </w:r>
    </w:p>
    <w:p w14:paraId="6E3F8CFE"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 xml:space="preserve">How is the data shared?      </w:t>
      </w:r>
      <w:r w:rsidRPr="00B91DC3">
        <w:rPr>
          <w:rFonts w:ascii="Helvetica" w:eastAsia="Times New Roman" w:hAnsi="Helvetica" w:cs="Helvetica"/>
          <w:color w:val="000000"/>
          <w:lang w:eastAsia="en-GB"/>
        </w:rPr>
        <w:t>Access is restricted to NHS Smartcard holders in Hospitals, Out of Hours Services, Community Health and GPs.</w:t>
      </w:r>
    </w:p>
    <w:p w14:paraId="1710E2AA"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 xml:space="preserve">How is consent given?         </w:t>
      </w:r>
      <w:r w:rsidRPr="00B91DC3">
        <w:rPr>
          <w:rFonts w:ascii="Helvetica" w:eastAsia="Times New Roman" w:hAnsi="Helvetica" w:cs="Helvetica"/>
          <w:color w:val="000000"/>
          <w:lang w:eastAsia="en-GB"/>
        </w:rPr>
        <w:t>Initial implied consent with explicit consent for a share in and out at each organisation.</w:t>
      </w:r>
    </w:p>
    <w:p w14:paraId="7DD446EE"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 xml:space="preserve">How do I get more information?     </w:t>
      </w:r>
      <w:r w:rsidRPr="00B91DC3">
        <w:rPr>
          <w:rFonts w:ascii="Helvetica" w:eastAsia="Times New Roman" w:hAnsi="Helvetica" w:cs="Helvetica"/>
          <w:color w:val="000000"/>
          <w:lang w:eastAsia="en-GB"/>
        </w:rPr>
        <w:t xml:space="preserve">For further detailed information on how the record sharing works in our system please read the </w:t>
      </w:r>
      <w:hyperlink r:id="rId7" w:history="1">
        <w:r w:rsidRPr="00B91DC3">
          <w:rPr>
            <w:rFonts w:ascii="Helvetica" w:eastAsia="Times New Roman" w:hAnsi="Helvetica" w:cs="Helvetica"/>
            <w:color w:val="0000FF"/>
            <w:u w:val="single"/>
            <w:lang w:eastAsia="en-GB"/>
          </w:rPr>
          <w:t>TPP Patient Information Leaflet</w:t>
        </w:r>
      </w:hyperlink>
    </w:p>
    <w:p w14:paraId="53B21AFC"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We are in the process of asking your sharing preferences regarding your full detailed electronic record. We are telling you about this, as you have a choice to make. You can choose to share or not to share your full electronic record with other NHS care services where you are treated and whether we can view records held by those other services.</w:t>
      </w:r>
    </w:p>
    <w:p w14:paraId="72C21F91"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If you choose to make your record shareable, your clinical details will only viewable by clinical teams who are treating you.</w:t>
      </w:r>
    </w:p>
    <w:p w14:paraId="1C41FEB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Each clinical team which cares for you now or in the future will ask your permission to view your shared record. You can also ask for part of your record to be made private – not shareable. All record accesses are recorded and auditable. If you choose not to make your records shareable, we will respect your wishes and will do our best to make your care safe and efficient. However, denying the clinical teams caring for you the ability to access important clinical details could compromise your care.</w:t>
      </w:r>
    </w:p>
    <w:p w14:paraId="2AD5112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You Have Two Choices:</w:t>
      </w:r>
    </w:p>
    <w:p w14:paraId="4AFF4C13" w14:textId="77777777" w:rsidR="00B91DC3" w:rsidRPr="00B91DC3" w:rsidRDefault="00B91DC3" w:rsidP="00B91DC3">
      <w:pPr>
        <w:numPr>
          <w:ilvl w:val="0"/>
          <w:numId w:val="7"/>
        </w:numPr>
        <w:spacing w:beforeAutospacing="1" w:afterAutospacing="1"/>
        <w:ind w:left="360"/>
        <w:rPr>
          <w:rFonts w:ascii="Helvetica" w:eastAsia="Times New Roman" w:hAnsi="Helvetica" w:cs="Helvetica"/>
          <w:color w:val="000000"/>
          <w:lang w:eastAsia="en-GB"/>
        </w:rPr>
      </w:pPr>
      <w:r w:rsidRPr="00B91DC3">
        <w:rPr>
          <w:rFonts w:ascii="inherit" w:eastAsia="Times New Roman" w:hAnsi="inherit" w:cs="Helvetica"/>
          <w:color w:val="000000"/>
          <w:u w:val="single"/>
          <w:bdr w:val="none" w:sz="0" w:space="0" w:color="auto" w:frame="1"/>
          <w:lang w:eastAsia="en-GB"/>
        </w:rPr>
        <w:t>Sharing Out</w:t>
      </w:r>
      <w:r w:rsidRPr="00B91DC3">
        <w:rPr>
          <w:rFonts w:ascii="Helvetica" w:eastAsia="Times New Roman" w:hAnsi="Helvetica" w:cs="Helvetica"/>
          <w:color w:val="000000"/>
          <w:lang w:eastAsia="en-GB"/>
        </w:rPr>
        <w:t xml:space="preserve"> – This controls whether your full electronic patient record can be shared with other NHS care services where you are treated. </w:t>
      </w:r>
    </w:p>
    <w:p w14:paraId="3F163F02" w14:textId="77777777" w:rsidR="00B91DC3" w:rsidRPr="00B91DC3" w:rsidRDefault="00B91DC3" w:rsidP="00B91DC3">
      <w:pPr>
        <w:numPr>
          <w:ilvl w:val="1"/>
          <w:numId w:val="7"/>
        </w:numPr>
        <w:spacing w:before="100" w:beforeAutospacing="1" w:after="100" w:afterAutospacing="1"/>
        <w:ind w:left="72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Let us know if your records should be Shareable or Not Shareable.</w:t>
      </w:r>
    </w:p>
    <w:p w14:paraId="537BFBDA" w14:textId="77777777" w:rsidR="00B91DC3" w:rsidRPr="00B91DC3" w:rsidRDefault="00B91DC3" w:rsidP="00B91DC3">
      <w:pPr>
        <w:numPr>
          <w:ilvl w:val="0"/>
          <w:numId w:val="7"/>
        </w:numPr>
        <w:spacing w:beforeAutospacing="1" w:afterAutospacing="1"/>
        <w:ind w:left="360"/>
        <w:rPr>
          <w:rFonts w:ascii="Helvetica" w:eastAsia="Times New Roman" w:hAnsi="Helvetica" w:cs="Helvetica"/>
          <w:color w:val="000000"/>
          <w:lang w:eastAsia="en-GB"/>
        </w:rPr>
      </w:pPr>
      <w:r w:rsidRPr="00B91DC3">
        <w:rPr>
          <w:rFonts w:ascii="inherit" w:eastAsia="Times New Roman" w:hAnsi="inherit" w:cs="Helvetica"/>
          <w:color w:val="000000"/>
          <w:u w:val="single"/>
          <w:bdr w:val="none" w:sz="0" w:space="0" w:color="auto" w:frame="1"/>
          <w:lang w:eastAsia="en-GB"/>
        </w:rPr>
        <w:t>Sharing In</w:t>
      </w:r>
      <w:r w:rsidRPr="00B91DC3">
        <w:rPr>
          <w:rFonts w:ascii="Helvetica" w:eastAsia="Times New Roman" w:hAnsi="Helvetica" w:cs="Helvetica"/>
          <w:color w:val="000000"/>
          <w:lang w:eastAsia="en-GB"/>
        </w:rPr>
        <w:t xml:space="preserve"> – This con</w:t>
      </w:r>
      <w:r w:rsidR="00B1713F">
        <w:rPr>
          <w:rFonts w:ascii="Helvetica" w:eastAsia="Times New Roman" w:hAnsi="Helvetica" w:cs="Helvetica"/>
          <w:color w:val="000000"/>
          <w:lang w:eastAsia="en-GB"/>
        </w:rPr>
        <w:t>trols whether you agree for our Surgery</w:t>
      </w:r>
      <w:r w:rsidRPr="00B91DC3">
        <w:rPr>
          <w:rFonts w:ascii="Helvetica" w:eastAsia="Times New Roman" w:hAnsi="Helvetica" w:cs="Helvetica"/>
          <w:color w:val="000000"/>
          <w:lang w:eastAsia="en-GB"/>
        </w:rPr>
        <w:t xml:space="preserve"> to view the information you’ve agreed to share at other NHS care services. </w:t>
      </w:r>
    </w:p>
    <w:p w14:paraId="5679C903" w14:textId="77777777" w:rsidR="00B91DC3" w:rsidRPr="00B91DC3" w:rsidRDefault="00B91DC3" w:rsidP="00B91DC3">
      <w:pPr>
        <w:numPr>
          <w:ilvl w:val="1"/>
          <w:numId w:val="7"/>
        </w:numPr>
        <w:spacing w:before="100" w:beforeAutospacing="1" w:after="100" w:afterAutospacing="1"/>
        <w:ind w:left="720"/>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Let us know if we can view your shared record from elsewhere or if you do not want it to be viewable to us.</w:t>
      </w:r>
    </w:p>
    <w:p w14:paraId="19216ABC"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In the event of an emergency: In certain circumstances, such as if you are unconscious or there is a court order, healthcare staff may look at your record without asking you. If they have to do this, a note will be made on your record. If we share information without your permission, we will make sure that we keep to the Data Protection Act 1998, the NHS confidentiality code of practice and other national guidelines on best practice.</w:t>
      </w:r>
    </w:p>
    <w:p w14:paraId="32085E5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proofErr w:type="spellStart"/>
      <w:r w:rsidRPr="00B91DC3">
        <w:rPr>
          <w:rFonts w:ascii="Helvetica" w:eastAsia="Times New Roman" w:hAnsi="Helvetica" w:cs="Helvetica"/>
          <w:b/>
          <w:bCs/>
          <w:color w:val="000000"/>
          <w:lang w:eastAsia="en-GB"/>
        </w:rPr>
        <w:t>SystmOne</w:t>
      </w:r>
      <w:proofErr w:type="spellEnd"/>
      <w:r w:rsidRPr="00B91DC3">
        <w:rPr>
          <w:rFonts w:ascii="Helvetica" w:eastAsia="Times New Roman" w:hAnsi="Helvetica" w:cs="Helvetica"/>
          <w:b/>
          <w:bCs/>
          <w:color w:val="000000"/>
          <w:lang w:eastAsia="en-GB"/>
        </w:rPr>
        <w:t xml:space="preserve"> online access by patients to your own GP record.</w:t>
      </w:r>
    </w:p>
    <w:p w14:paraId="0617808E"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 xml:space="preserve">What is shared?                    </w:t>
      </w:r>
      <w:r w:rsidRPr="00B91DC3">
        <w:rPr>
          <w:rFonts w:ascii="Helvetica" w:eastAsia="Times New Roman" w:hAnsi="Helvetica" w:cs="Helvetica"/>
          <w:color w:val="000000"/>
          <w:lang w:eastAsia="en-GB"/>
        </w:rPr>
        <w:t>Most Data.</w:t>
      </w:r>
    </w:p>
    <w:p w14:paraId="4EAB785D"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lastRenderedPageBreak/>
        <w:t xml:space="preserve">How is the data shared?      </w:t>
      </w:r>
      <w:r w:rsidRPr="00B91DC3">
        <w:rPr>
          <w:rFonts w:ascii="Helvetica" w:eastAsia="Times New Roman" w:hAnsi="Helvetica" w:cs="Helvetica"/>
          <w:color w:val="000000"/>
          <w:lang w:eastAsia="en-GB"/>
        </w:rPr>
        <w:t>Via the internet and mobile phone and tablet apps using username and password provided by the practice.</w:t>
      </w:r>
    </w:p>
    <w:p w14:paraId="23356B2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 xml:space="preserve">How is consent given?         </w:t>
      </w:r>
      <w:r w:rsidRPr="00B91DC3">
        <w:rPr>
          <w:rFonts w:ascii="Helvetica" w:eastAsia="Times New Roman" w:hAnsi="Helvetica" w:cs="Helvetica"/>
          <w:color w:val="000000"/>
          <w:lang w:eastAsia="en-GB"/>
        </w:rPr>
        <w:t>You apply for access via the reception desk. The Dr has the option to accept or deny patients request to access record. We only deny access in exceptional circumstances.</w:t>
      </w:r>
    </w:p>
    <w:p w14:paraId="535C185F" w14:textId="77777777" w:rsidR="00B91DC3" w:rsidRPr="00B91DC3" w:rsidRDefault="00B91DC3" w:rsidP="00B91DC3">
      <w:pPr>
        <w:spacing w:before="100" w:beforeAutospacing="1" w:after="100" w:afterAutospacing="1"/>
        <w:outlineLvl w:val="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Nationally f</w:t>
      </w:r>
      <w:r w:rsidRPr="00B91DC3">
        <w:rPr>
          <w:rFonts w:ascii="Helvetica" w:eastAsia="Times New Roman" w:hAnsi="Helvetica" w:cs="Helvetica"/>
          <w:bCs/>
          <w:color w:val="000000"/>
          <w:lang w:eastAsia="en-GB"/>
        </w:rPr>
        <w:t>or direct care</w:t>
      </w:r>
      <w:r w:rsidRPr="00B91DC3">
        <w:rPr>
          <w:rFonts w:ascii="Helvetica" w:eastAsia="Times New Roman" w:hAnsi="Helvetica" w:cs="Helvetica"/>
          <w:b/>
          <w:bCs/>
          <w:color w:val="000000"/>
          <w:lang w:eastAsia="en-GB"/>
        </w:rPr>
        <w:t>:</w:t>
      </w:r>
    </w:p>
    <w:p w14:paraId="0F1FDB9E"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Summary Care Record – sharing your information for your care across the NHS.</w:t>
      </w:r>
    </w:p>
    <w:p w14:paraId="5438ED7A"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Your core Summary Care Record is created when you register at a GP practice (although you should be given the option to opt in/out during your registration). If you do not express a preference, it is currently assumed that your consent is implied.</w:t>
      </w:r>
    </w:p>
    <w:p w14:paraId="26FB3A30"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The </w:t>
      </w:r>
      <w:r w:rsidRPr="00B91DC3">
        <w:rPr>
          <w:rFonts w:ascii="Helvetica" w:eastAsia="Times New Roman" w:hAnsi="Helvetica" w:cs="Helvetica"/>
          <w:b/>
          <w:bCs/>
          <w:color w:val="000000"/>
          <w:lang w:eastAsia="en-GB"/>
        </w:rPr>
        <w:t>Summary Care Record</w:t>
      </w:r>
      <w:r w:rsidRPr="00B91DC3">
        <w:rPr>
          <w:rFonts w:ascii="Helvetica" w:eastAsia="Times New Roman" w:hAnsi="Helvetica" w:cs="Helvetica"/>
          <w:color w:val="000000"/>
          <w:lang w:eastAsia="en-GB"/>
        </w:rPr>
        <w:t> shares only your contact details, medications and allergies with other healthcare professionals involved in your care.</w:t>
      </w:r>
    </w:p>
    <w:p w14:paraId="0EF40740"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You can also choose to share a </w:t>
      </w:r>
      <w:r w:rsidRPr="00B91DC3">
        <w:rPr>
          <w:rFonts w:ascii="Helvetica" w:eastAsia="Times New Roman" w:hAnsi="Helvetica" w:cs="Helvetica"/>
          <w:b/>
          <w:bCs/>
          <w:color w:val="000000"/>
          <w:lang w:eastAsia="en-GB"/>
        </w:rPr>
        <w:t>Summary Care Record with Additional Information.</w:t>
      </w:r>
      <w:r w:rsidRPr="00B91DC3">
        <w:rPr>
          <w:rFonts w:ascii="Helvetica" w:eastAsia="Times New Roman" w:hAnsi="Helvetica" w:cs="Helvetica"/>
          <w:color w:val="000000"/>
          <w:lang w:eastAsia="en-GB"/>
        </w:rPr>
        <w:t> This shares contact details, medications, allergies, diagnosis list, care plans, end of life care and immunisations with other healthcare professionals. Sensitive data is excluded. A Summary Care Record with Additional Information will only be created for you if you explicitly choose this option.  All current and past information is shared for each category.</w:t>
      </w:r>
    </w:p>
    <w:p w14:paraId="42C6E47D"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Choosing to share a summary care record with additional information is thought to be of great benefit if you are admitted to hospital locally or elsewhere in the UK.</w:t>
      </w:r>
    </w:p>
    <w:p w14:paraId="633858C3"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You can opt out of sharing any of your information in a Summary Care Record. If you decide not to share this will not affect your entitlement to care. However, it could result in the delivery of your care being less efficient as other health professionals will not have access to these parts of your medical history.</w:t>
      </w:r>
    </w:p>
    <w:p w14:paraId="03B22A61"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Further</w:t>
      </w:r>
      <w:r w:rsidR="00B1713F">
        <w:rPr>
          <w:rFonts w:ascii="Helvetica" w:eastAsia="Times New Roman" w:hAnsi="Helvetica" w:cs="Helvetica"/>
          <w:color w:val="000000"/>
          <w:lang w:eastAsia="en-GB"/>
        </w:rPr>
        <w:t xml:space="preserve"> details are available in this</w:t>
      </w:r>
    </w:p>
    <w:p w14:paraId="6510702D"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xml:space="preserve">This is also available in an easy read version: </w:t>
      </w:r>
      <w:hyperlink r:id="rId8" w:history="1">
        <w:r w:rsidRPr="00B91DC3">
          <w:rPr>
            <w:rFonts w:ascii="Helvetica" w:eastAsia="Times New Roman" w:hAnsi="Helvetica" w:cs="Helvetica"/>
            <w:color w:val="0000FF"/>
            <w:u w:val="single"/>
            <w:lang w:eastAsia="en-GB"/>
          </w:rPr>
          <w:t>Easy Read Summary Care Record Guid</w:t>
        </w:r>
      </w:hyperlink>
      <w:r w:rsidRPr="00B91DC3">
        <w:rPr>
          <w:rFonts w:ascii="Helvetica" w:eastAsia="Times New Roman" w:hAnsi="Helvetica" w:cs="Helvetica"/>
          <w:color w:val="000000"/>
          <w:lang w:eastAsia="en-GB"/>
        </w:rPr>
        <w:t>e</w:t>
      </w:r>
    </w:p>
    <w:p w14:paraId="42AC5D3E"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You can change your mind about your Summary Care Record at any time.</w:t>
      </w:r>
    </w:p>
    <w:p w14:paraId="6981E6C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xml:space="preserve">To register or change your Summary Care Record preferences, please complete this form and return it to us: </w:t>
      </w:r>
      <w:hyperlink r:id="rId9" w:history="1">
        <w:r w:rsidRPr="00B91DC3">
          <w:rPr>
            <w:rFonts w:ascii="Helvetica" w:eastAsia="Times New Roman" w:hAnsi="Helvetica" w:cs="Helvetica"/>
            <w:color w:val="0000FF"/>
            <w:u w:val="single"/>
            <w:lang w:eastAsia="en-GB"/>
          </w:rPr>
          <w:t>Enriched Summary Care Record Consent</w:t>
        </w:r>
      </w:hyperlink>
    </w:p>
    <w:p w14:paraId="377EE5D7"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Risk Stratification</w:t>
      </w:r>
    </w:p>
    <w:p w14:paraId="1A442D85"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xml:space="preserve">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w:t>
      </w:r>
      <w:r w:rsidRPr="00B91DC3">
        <w:rPr>
          <w:rFonts w:ascii="Helvetica" w:eastAsia="Times New Roman" w:hAnsi="Helvetica" w:cs="Helvetica"/>
          <w:color w:val="000000"/>
          <w:lang w:eastAsia="en-GB"/>
        </w:rPr>
        <w:lastRenderedPageBreak/>
        <w:t>Practice. A risk score is then arrived at through an analysis of your de-identified information and is only provided back to your GP as data controller in an identifiable form. Risk stratification enables your GP to focus on preventing ill health and not just the treatment of sickness. If necessary your GP may be able to offer you additional services.</w:t>
      </w:r>
    </w:p>
    <w:p w14:paraId="4492F493"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Please note that you have the right to opt out of your data being used in this way.</w:t>
      </w:r>
    </w:p>
    <w:p w14:paraId="54BD7A27"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b/>
          <w:bCs/>
          <w:color w:val="000000"/>
          <w:lang w:eastAsia="en-GB"/>
        </w:rPr>
        <w:t>Medicine Management</w:t>
      </w:r>
    </w:p>
    <w:p w14:paraId="04040057"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within </w:t>
      </w:r>
      <w:r w:rsidR="00B1713F">
        <w:rPr>
          <w:rFonts w:ascii="Helvetica" w:eastAsia="Times New Roman" w:hAnsi="Helvetica" w:cs="Helvetica"/>
          <w:color w:val="000000"/>
          <w:lang w:eastAsia="en-GB"/>
        </w:rPr>
        <w:t>Hartlepool and Stockton on Tees</w:t>
      </w:r>
      <w:r w:rsidRPr="00B91DC3">
        <w:rPr>
          <w:rFonts w:ascii="Helvetica" w:eastAsia="Times New Roman" w:hAnsi="Helvetica" w:cs="Helvetica"/>
          <w:color w:val="000000"/>
          <w:lang w:eastAsia="en-GB"/>
        </w:rPr>
        <w:t xml:space="preserve"> through </w:t>
      </w:r>
      <w:r w:rsidR="00B1713F">
        <w:rPr>
          <w:rFonts w:ascii="Helvetica" w:eastAsia="Times New Roman" w:hAnsi="Helvetica" w:cs="Helvetica"/>
          <w:color w:val="000000"/>
          <w:lang w:eastAsia="en-GB"/>
        </w:rPr>
        <w:t xml:space="preserve">Hartlepool and Stockton on Tees </w:t>
      </w:r>
      <w:r w:rsidRPr="00B91DC3">
        <w:rPr>
          <w:rFonts w:ascii="Helvetica" w:eastAsia="Times New Roman" w:hAnsi="Helvetica" w:cs="Helvetica"/>
          <w:color w:val="000000"/>
          <w:lang w:eastAsia="en-GB"/>
        </w:rPr>
        <w:t>Clinical Commissioning Group.</w:t>
      </w:r>
    </w:p>
    <w:p w14:paraId="288DB8BD" w14:textId="77777777" w:rsidR="00B91DC3" w:rsidRPr="00B91DC3" w:rsidRDefault="00B1713F" w:rsidP="00B91DC3">
      <w:pPr>
        <w:spacing w:before="100" w:beforeAutospacing="1" w:after="100" w:afterAutospacing="1"/>
        <w:outlineLvl w:val="1"/>
        <w:rPr>
          <w:rFonts w:ascii="Helvetica" w:eastAsia="Times New Roman" w:hAnsi="Helvetica" w:cs="Helvetica"/>
          <w:color w:val="000000"/>
          <w:lang w:eastAsia="en-GB"/>
        </w:rPr>
      </w:pPr>
      <w:r>
        <w:rPr>
          <w:rFonts w:ascii="Helvetica" w:eastAsia="Times New Roman" w:hAnsi="Helvetica" w:cs="Helvetica"/>
          <w:color w:val="000000"/>
          <w:lang w:eastAsia="en-GB"/>
        </w:rPr>
        <w:t>The national data opt-</w:t>
      </w:r>
      <w:r w:rsidR="00B91DC3" w:rsidRPr="00B91DC3">
        <w:rPr>
          <w:rFonts w:ascii="Helvetica" w:eastAsia="Times New Roman" w:hAnsi="Helvetica" w:cs="Helvetica"/>
          <w:color w:val="000000"/>
          <w:lang w:eastAsia="en-GB"/>
        </w:rPr>
        <w:t>out.  For purposes beyond direct care.</w:t>
      </w:r>
    </w:p>
    <w:p w14:paraId="5FF4E7CD"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NHS Digital is developing a new system to support the national data opt-out which will give patients more control over how identifiable health and care information is used for reasons other than your individual care and treatment. The system will offer patients and the public the opportunity to make an informed choice about whether they wish their personally identifiable data to be used for purposes beyond their direct care such as research and planning purposes.</w:t>
      </w:r>
    </w:p>
    <w:p w14:paraId="516D85B4"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In the past, you may have already chosen to prevent your identifiable data leaving NHS Digital, known as a Type 2 opt-out. All existing Type 2 opt-outs will be converted to the new national data opt-out and this will be confirmed by a letter to all individuals aged 13 or over with an existing Type 2 in place. Once the national data opt-out is launched, it will no longer be possible to change preferences via local GP practices.</w:t>
      </w:r>
    </w:p>
    <w:p w14:paraId="71AF293F"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The national data opt-out is due to be launched on 25 May 2018.</w:t>
      </w:r>
    </w:p>
    <w:p w14:paraId="67CE5470"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xml:space="preserve">More information is available via </w:t>
      </w:r>
      <w:hyperlink r:id="rId10" w:history="1">
        <w:r w:rsidRPr="00B91DC3">
          <w:rPr>
            <w:rFonts w:ascii="Helvetica" w:eastAsia="Times New Roman" w:hAnsi="Helvetica" w:cs="Helvetica"/>
            <w:color w:val="0000FF"/>
            <w:u w:val="single"/>
            <w:lang w:eastAsia="en-GB"/>
          </w:rPr>
          <w:t>https://digital.nhs.uk/national-data-opt-out</w:t>
        </w:r>
      </w:hyperlink>
    </w:p>
    <w:p w14:paraId="718A44F2"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More information about health and care records in general can be found on the NHS website here: </w:t>
      </w:r>
      <w:hyperlink r:id="rId11" w:history="1">
        <w:r w:rsidRPr="00B91DC3">
          <w:rPr>
            <w:rFonts w:ascii="Helvetica" w:eastAsia="Times New Roman" w:hAnsi="Helvetica" w:cs="Helvetica"/>
            <w:color w:val="0000FF"/>
            <w:u w:val="single"/>
            <w:lang w:eastAsia="en-GB"/>
          </w:rPr>
          <w:t>NHS Choices</w:t>
        </w:r>
      </w:hyperlink>
    </w:p>
    <w:p w14:paraId="6083E635" w14:textId="77777777" w:rsidR="00B91DC3" w:rsidRPr="00B91DC3" w:rsidRDefault="00B91DC3" w:rsidP="00B91DC3">
      <w:pPr>
        <w:spacing w:before="100" w:beforeAutospacing="1" w:after="100" w:afterAutospacing="1"/>
        <w:rPr>
          <w:rFonts w:ascii="Helvetica" w:eastAsia="Times New Roman" w:hAnsi="Helvetica" w:cs="Helvetica"/>
          <w:color w:val="000000"/>
          <w:lang w:eastAsia="en-GB"/>
        </w:rPr>
      </w:pPr>
      <w:r w:rsidRPr="00B91DC3">
        <w:rPr>
          <w:rFonts w:ascii="Helvetica" w:eastAsia="Times New Roman" w:hAnsi="Helvetica" w:cs="Helvetica"/>
          <w:color w:val="000000"/>
          <w:lang w:eastAsia="en-GB"/>
        </w:rPr>
        <w:t xml:space="preserve">If you have any queries or concerns about how your information is handled, please do not hesitate to contact </w:t>
      </w:r>
      <w:r w:rsidR="00B1713F">
        <w:rPr>
          <w:rFonts w:ascii="Helvetica" w:eastAsia="Times New Roman" w:hAnsi="Helvetica" w:cs="Helvetica"/>
          <w:color w:val="000000"/>
          <w:lang w:eastAsia="en-GB"/>
        </w:rPr>
        <w:t>Sue Cullen</w:t>
      </w:r>
      <w:r w:rsidRPr="00B91DC3">
        <w:rPr>
          <w:rFonts w:ascii="Helvetica" w:eastAsia="Times New Roman" w:hAnsi="Helvetica" w:cs="Helvetica"/>
          <w:color w:val="000000"/>
          <w:lang w:eastAsia="en-GB"/>
        </w:rPr>
        <w:t>, Practice Manager for further information.</w:t>
      </w:r>
    </w:p>
    <w:p w14:paraId="3F23677B" w14:textId="77777777" w:rsidR="001E594C" w:rsidRDefault="001E594C"/>
    <w:sectPr w:rsidR="001E5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8F"/>
    <w:multiLevelType w:val="multilevel"/>
    <w:tmpl w:val="9368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F510D"/>
    <w:multiLevelType w:val="multilevel"/>
    <w:tmpl w:val="6E44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035C15"/>
    <w:multiLevelType w:val="multilevel"/>
    <w:tmpl w:val="98FA4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282056"/>
    <w:multiLevelType w:val="multilevel"/>
    <w:tmpl w:val="5168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425FD1"/>
    <w:multiLevelType w:val="multilevel"/>
    <w:tmpl w:val="50F2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804812"/>
    <w:multiLevelType w:val="multilevel"/>
    <w:tmpl w:val="3936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94FF4"/>
    <w:multiLevelType w:val="multilevel"/>
    <w:tmpl w:val="F810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6960069">
    <w:abstractNumId w:val="6"/>
  </w:num>
  <w:num w:numId="2" w16cid:durableId="288709382">
    <w:abstractNumId w:val="1"/>
  </w:num>
  <w:num w:numId="3" w16cid:durableId="1024788714">
    <w:abstractNumId w:val="0"/>
  </w:num>
  <w:num w:numId="4" w16cid:durableId="2092239275">
    <w:abstractNumId w:val="3"/>
  </w:num>
  <w:num w:numId="5" w16cid:durableId="41760556">
    <w:abstractNumId w:val="4"/>
  </w:num>
  <w:num w:numId="6" w16cid:durableId="60686620">
    <w:abstractNumId w:val="5"/>
  </w:num>
  <w:num w:numId="7" w16cid:durableId="1786195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DC3"/>
    <w:rsid w:val="001E594C"/>
    <w:rsid w:val="00511AC6"/>
    <w:rsid w:val="00775F20"/>
    <w:rsid w:val="008D2836"/>
    <w:rsid w:val="00932C1E"/>
    <w:rsid w:val="009A3B3C"/>
    <w:rsid w:val="009E7632"/>
    <w:rsid w:val="00AE75DF"/>
    <w:rsid w:val="00B1713F"/>
    <w:rsid w:val="00B91DC3"/>
    <w:rsid w:val="00BC2262"/>
    <w:rsid w:val="00BE4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A3BA"/>
  <w15:docId w15:val="{234357C5-C2FC-41B6-9D0F-EBFEA83D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836"/>
    <w:rPr>
      <w:sz w:val="24"/>
      <w:szCs w:val="24"/>
    </w:rPr>
  </w:style>
  <w:style w:type="paragraph" w:styleId="Heading1">
    <w:name w:val="heading 1"/>
    <w:basedOn w:val="Normal"/>
    <w:next w:val="Normal"/>
    <w:link w:val="Heading1Char"/>
    <w:uiPriority w:val="9"/>
    <w:qFormat/>
    <w:rsid w:val="008D283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D283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D283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D283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D283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D283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D2836"/>
    <w:pPr>
      <w:spacing w:before="240" w:after="60"/>
      <w:outlineLvl w:val="6"/>
    </w:pPr>
  </w:style>
  <w:style w:type="paragraph" w:styleId="Heading8">
    <w:name w:val="heading 8"/>
    <w:basedOn w:val="Normal"/>
    <w:next w:val="Normal"/>
    <w:link w:val="Heading8Char"/>
    <w:uiPriority w:val="9"/>
    <w:semiHidden/>
    <w:unhideWhenUsed/>
    <w:qFormat/>
    <w:rsid w:val="008D2836"/>
    <w:pPr>
      <w:spacing w:before="240" w:after="60"/>
      <w:outlineLvl w:val="7"/>
    </w:pPr>
    <w:rPr>
      <w:i/>
      <w:iCs/>
    </w:rPr>
  </w:style>
  <w:style w:type="paragraph" w:styleId="Heading9">
    <w:name w:val="heading 9"/>
    <w:basedOn w:val="Normal"/>
    <w:next w:val="Normal"/>
    <w:link w:val="Heading9Char"/>
    <w:uiPriority w:val="9"/>
    <w:semiHidden/>
    <w:unhideWhenUsed/>
    <w:qFormat/>
    <w:rsid w:val="008D283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83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D283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D283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D2836"/>
    <w:rPr>
      <w:b/>
      <w:bCs/>
      <w:sz w:val="28"/>
      <w:szCs w:val="28"/>
    </w:rPr>
  </w:style>
  <w:style w:type="character" w:customStyle="1" w:styleId="Heading5Char">
    <w:name w:val="Heading 5 Char"/>
    <w:basedOn w:val="DefaultParagraphFont"/>
    <w:link w:val="Heading5"/>
    <w:uiPriority w:val="9"/>
    <w:semiHidden/>
    <w:rsid w:val="008D2836"/>
    <w:rPr>
      <w:b/>
      <w:bCs/>
      <w:i/>
      <w:iCs/>
      <w:sz w:val="26"/>
      <w:szCs w:val="26"/>
    </w:rPr>
  </w:style>
  <w:style w:type="character" w:customStyle="1" w:styleId="Heading6Char">
    <w:name w:val="Heading 6 Char"/>
    <w:basedOn w:val="DefaultParagraphFont"/>
    <w:link w:val="Heading6"/>
    <w:uiPriority w:val="9"/>
    <w:semiHidden/>
    <w:rsid w:val="008D2836"/>
    <w:rPr>
      <w:b/>
      <w:bCs/>
    </w:rPr>
  </w:style>
  <w:style w:type="character" w:customStyle="1" w:styleId="Heading7Char">
    <w:name w:val="Heading 7 Char"/>
    <w:basedOn w:val="DefaultParagraphFont"/>
    <w:link w:val="Heading7"/>
    <w:uiPriority w:val="9"/>
    <w:semiHidden/>
    <w:rsid w:val="008D2836"/>
    <w:rPr>
      <w:sz w:val="24"/>
      <w:szCs w:val="24"/>
    </w:rPr>
  </w:style>
  <w:style w:type="character" w:customStyle="1" w:styleId="Heading8Char">
    <w:name w:val="Heading 8 Char"/>
    <w:basedOn w:val="DefaultParagraphFont"/>
    <w:link w:val="Heading8"/>
    <w:uiPriority w:val="9"/>
    <w:semiHidden/>
    <w:rsid w:val="008D2836"/>
    <w:rPr>
      <w:i/>
      <w:iCs/>
      <w:sz w:val="24"/>
      <w:szCs w:val="24"/>
    </w:rPr>
  </w:style>
  <w:style w:type="character" w:customStyle="1" w:styleId="Heading9Char">
    <w:name w:val="Heading 9 Char"/>
    <w:basedOn w:val="DefaultParagraphFont"/>
    <w:link w:val="Heading9"/>
    <w:uiPriority w:val="9"/>
    <w:semiHidden/>
    <w:rsid w:val="008D2836"/>
    <w:rPr>
      <w:rFonts w:asciiTheme="majorHAnsi" w:eastAsiaTheme="majorEastAsia" w:hAnsiTheme="majorHAnsi"/>
    </w:rPr>
  </w:style>
  <w:style w:type="paragraph" w:styleId="Title">
    <w:name w:val="Title"/>
    <w:basedOn w:val="Normal"/>
    <w:next w:val="Normal"/>
    <w:link w:val="TitleChar"/>
    <w:uiPriority w:val="10"/>
    <w:qFormat/>
    <w:rsid w:val="008D283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D283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D283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D2836"/>
    <w:rPr>
      <w:rFonts w:asciiTheme="majorHAnsi" w:eastAsiaTheme="majorEastAsia" w:hAnsiTheme="majorHAnsi"/>
      <w:sz w:val="24"/>
      <w:szCs w:val="24"/>
    </w:rPr>
  </w:style>
  <w:style w:type="character" w:styleId="Strong">
    <w:name w:val="Strong"/>
    <w:basedOn w:val="DefaultParagraphFont"/>
    <w:uiPriority w:val="22"/>
    <w:qFormat/>
    <w:rsid w:val="008D2836"/>
    <w:rPr>
      <w:b/>
      <w:bCs/>
    </w:rPr>
  </w:style>
  <w:style w:type="character" w:styleId="Emphasis">
    <w:name w:val="Emphasis"/>
    <w:basedOn w:val="DefaultParagraphFont"/>
    <w:uiPriority w:val="20"/>
    <w:qFormat/>
    <w:rsid w:val="008D2836"/>
    <w:rPr>
      <w:rFonts w:asciiTheme="minorHAnsi" w:hAnsiTheme="minorHAnsi"/>
      <w:b/>
      <w:i/>
      <w:iCs/>
    </w:rPr>
  </w:style>
  <w:style w:type="paragraph" w:styleId="NoSpacing">
    <w:name w:val="No Spacing"/>
    <w:basedOn w:val="Normal"/>
    <w:uiPriority w:val="1"/>
    <w:qFormat/>
    <w:rsid w:val="008D2836"/>
    <w:rPr>
      <w:szCs w:val="32"/>
    </w:rPr>
  </w:style>
  <w:style w:type="paragraph" w:styleId="ListParagraph">
    <w:name w:val="List Paragraph"/>
    <w:basedOn w:val="Normal"/>
    <w:uiPriority w:val="34"/>
    <w:qFormat/>
    <w:rsid w:val="008D2836"/>
    <w:pPr>
      <w:ind w:left="720"/>
      <w:contextualSpacing/>
    </w:pPr>
  </w:style>
  <w:style w:type="paragraph" w:styleId="Quote">
    <w:name w:val="Quote"/>
    <w:basedOn w:val="Normal"/>
    <w:next w:val="Normal"/>
    <w:link w:val="QuoteChar"/>
    <w:uiPriority w:val="29"/>
    <w:qFormat/>
    <w:rsid w:val="008D2836"/>
    <w:rPr>
      <w:i/>
    </w:rPr>
  </w:style>
  <w:style w:type="character" w:customStyle="1" w:styleId="QuoteChar">
    <w:name w:val="Quote Char"/>
    <w:basedOn w:val="DefaultParagraphFont"/>
    <w:link w:val="Quote"/>
    <w:uiPriority w:val="29"/>
    <w:rsid w:val="008D2836"/>
    <w:rPr>
      <w:i/>
      <w:sz w:val="24"/>
      <w:szCs w:val="24"/>
    </w:rPr>
  </w:style>
  <w:style w:type="paragraph" w:styleId="IntenseQuote">
    <w:name w:val="Intense Quote"/>
    <w:basedOn w:val="Normal"/>
    <w:next w:val="Normal"/>
    <w:link w:val="IntenseQuoteChar"/>
    <w:uiPriority w:val="30"/>
    <w:qFormat/>
    <w:rsid w:val="008D2836"/>
    <w:pPr>
      <w:ind w:left="720" w:right="720"/>
    </w:pPr>
    <w:rPr>
      <w:b/>
      <w:i/>
      <w:szCs w:val="22"/>
    </w:rPr>
  </w:style>
  <w:style w:type="character" w:customStyle="1" w:styleId="IntenseQuoteChar">
    <w:name w:val="Intense Quote Char"/>
    <w:basedOn w:val="DefaultParagraphFont"/>
    <w:link w:val="IntenseQuote"/>
    <w:uiPriority w:val="30"/>
    <w:rsid w:val="008D2836"/>
    <w:rPr>
      <w:b/>
      <w:i/>
      <w:sz w:val="24"/>
    </w:rPr>
  </w:style>
  <w:style w:type="character" w:styleId="SubtleEmphasis">
    <w:name w:val="Subtle Emphasis"/>
    <w:uiPriority w:val="19"/>
    <w:qFormat/>
    <w:rsid w:val="008D2836"/>
    <w:rPr>
      <w:i/>
      <w:color w:val="5A5A5A" w:themeColor="text1" w:themeTint="A5"/>
    </w:rPr>
  </w:style>
  <w:style w:type="character" w:styleId="IntenseEmphasis">
    <w:name w:val="Intense Emphasis"/>
    <w:basedOn w:val="DefaultParagraphFont"/>
    <w:uiPriority w:val="21"/>
    <w:qFormat/>
    <w:rsid w:val="008D2836"/>
    <w:rPr>
      <w:b/>
      <w:i/>
      <w:sz w:val="24"/>
      <w:szCs w:val="24"/>
      <w:u w:val="single"/>
    </w:rPr>
  </w:style>
  <w:style w:type="character" w:styleId="SubtleReference">
    <w:name w:val="Subtle Reference"/>
    <w:basedOn w:val="DefaultParagraphFont"/>
    <w:uiPriority w:val="31"/>
    <w:qFormat/>
    <w:rsid w:val="008D2836"/>
    <w:rPr>
      <w:sz w:val="24"/>
      <w:szCs w:val="24"/>
      <w:u w:val="single"/>
    </w:rPr>
  </w:style>
  <w:style w:type="character" w:styleId="IntenseReference">
    <w:name w:val="Intense Reference"/>
    <w:basedOn w:val="DefaultParagraphFont"/>
    <w:uiPriority w:val="32"/>
    <w:qFormat/>
    <w:rsid w:val="008D2836"/>
    <w:rPr>
      <w:b/>
      <w:sz w:val="24"/>
      <w:u w:val="single"/>
    </w:rPr>
  </w:style>
  <w:style w:type="character" w:styleId="BookTitle">
    <w:name w:val="Book Title"/>
    <w:basedOn w:val="DefaultParagraphFont"/>
    <w:uiPriority w:val="33"/>
    <w:qFormat/>
    <w:rsid w:val="008D283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D2836"/>
    <w:pPr>
      <w:outlineLvl w:val="9"/>
    </w:pPr>
  </w:style>
  <w:style w:type="character" w:styleId="Hyperlink">
    <w:name w:val="Hyperlink"/>
    <w:basedOn w:val="DefaultParagraphFont"/>
    <w:uiPriority w:val="99"/>
    <w:unhideWhenUsed/>
    <w:rsid w:val="00B91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8709">
      <w:bodyDiv w:val="1"/>
      <w:marLeft w:val="0"/>
      <w:marRight w:val="0"/>
      <w:marTop w:val="0"/>
      <w:marBottom w:val="0"/>
      <w:divBdr>
        <w:top w:val="none" w:sz="0" w:space="0" w:color="auto"/>
        <w:left w:val="none" w:sz="0" w:space="0" w:color="auto"/>
        <w:bottom w:val="none" w:sz="0" w:space="0" w:color="auto"/>
        <w:right w:val="none" w:sz="0" w:space="0" w:color="auto"/>
      </w:divBdr>
    </w:div>
    <w:div w:id="1658149891">
      <w:bodyDiv w:val="1"/>
      <w:marLeft w:val="0"/>
      <w:marRight w:val="0"/>
      <w:marTop w:val="0"/>
      <w:marBottom w:val="0"/>
      <w:divBdr>
        <w:top w:val="none" w:sz="0" w:space="0" w:color="auto"/>
        <w:left w:val="none" w:sz="0" w:space="0" w:color="auto"/>
        <w:bottom w:val="none" w:sz="0" w:space="0" w:color="auto"/>
        <w:right w:val="none" w:sz="0" w:space="0" w:color="auto"/>
      </w:divBdr>
    </w:div>
    <w:div w:id="1688679563">
      <w:bodyDiv w:val="1"/>
      <w:marLeft w:val="0"/>
      <w:marRight w:val="0"/>
      <w:marTop w:val="0"/>
      <w:marBottom w:val="0"/>
      <w:divBdr>
        <w:top w:val="none" w:sz="0" w:space="0" w:color="auto"/>
        <w:left w:val="none" w:sz="0" w:space="0" w:color="auto"/>
        <w:bottom w:val="none" w:sz="0" w:space="0" w:color="auto"/>
        <w:right w:val="none" w:sz="0" w:space="0" w:color="auto"/>
      </w:divBdr>
      <w:divsChild>
        <w:div w:id="886066968">
          <w:marLeft w:val="0"/>
          <w:marRight w:val="0"/>
          <w:marTop w:val="0"/>
          <w:marBottom w:val="0"/>
          <w:divBdr>
            <w:top w:val="none" w:sz="0" w:space="0" w:color="auto"/>
            <w:left w:val="none" w:sz="0" w:space="0" w:color="auto"/>
            <w:bottom w:val="none" w:sz="0" w:space="0" w:color="auto"/>
            <w:right w:val="none" w:sz="0" w:space="0" w:color="auto"/>
          </w:divBdr>
          <w:divsChild>
            <w:div w:id="1582131315">
              <w:marLeft w:val="0"/>
              <w:marRight w:val="0"/>
              <w:marTop w:val="0"/>
              <w:marBottom w:val="0"/>
              <w:divBdr>
                <w:top w:val="none" w:sz="0" w:space="0" w:color="auto"/>
                <w:left w:val="none" w:sz="0" w:space="0" w:color="auto"/>
                <w:bottom w:val="none" w:sz="0" w:space="0" w:color="auto"/>
                <w:right w:val="none" w:sz="0" w:space="0" w:color="auto"/>
              </w:divBdr>
              <w:divsChild>
                <w:div w:id="1749502527">
                  <w:marLeft w:val="0"/>
                  <w:marRight w:val="0"/>
                  <w:marTop w:val="0"/>
                  <w:marBottom w:val="0"/>
                  <w:divBdr>
                    <w:top w:val="none" w:sz="0" w:space="0" w:color="auto"/>
                    <w:left w:val="none" w:sz="0" w:space="0" w:color="auto"/>
                    <w:bottom w:val="none" w:sz="0" w:space="0" w:color="auto"/>
                    <w:right w:val="none" w:sz="0" w:space="0" w:color="auto"/>
                  </w:divBdr>
                  <w:divsChild>
                    <w:div w:id="358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websolutions-host.co.uk/13669/files/2018/06/scr_easy_read_patient_leaflet_additional_information-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pwebsolutions-host.co.uk/13669/files/2018/06/TPP-Patient-Informatio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o.org.uk/" TargetMode="External"/><Relationship Id="rId11" Type="http://schemas.openxmlformats.org/officeDocument/2006/relationships/hyperlink" Target="http://www.nhs.uk/NHSEngland/thenhs/records/healthrecords/Pages/overview.aspx" TargetMode="External"/><Relationship Id="rId5" Type="http://schemas.openxmlformats.org/officeDocument/2006/relationships/hyperlink" Target="mailto:liane.cotterill@nhs.net" TargetMode="External"/><Relationship Id="rId10" Type="http://schemas.openxmlformats.org/officeDocument/2006/relationships/hyperlink" Target="https://digital.nhs.uk/national-data-opt-out" TargetMode="External"/><Relationship Id="rId4" Type="http://schemas.openxmlformats.org/officeDocument/2006/relationships/webSettings" Target="webSettings.xml"/><Relationship Id="rId9" Type="http://schemas.openxmlformats.org/officeDocument/2006/relationships/hyperlink" Target="http://www.gpwebsolutions-host.co.uk/13669/files/2018/06/SCR-Cons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3539</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North Of England Commissioning Support Unit</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Of England Commissioning Support Unit</dc:creator>
  <cp:lastModifiedBy>Katy Morson</cp:lastModifiedBy>
  <cp:revision>2</cp:revision>
  <dcterms:created xsi:type="dcterms:W3CDTF">2023-04-21T15:24:00Z</dcterms:created>
  <dcterms:modified xsi:type="dcterms:W3CDTF">2023-04-21T15:24:00Z</dcterms:modified>
</cp:coreProperties>
</file>